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E5839" w14:textId="69582853"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#93</w:t>
      </w:r>
      <w:r w:rsidR="007F6091">
        <w:rPr>
          <w:rFonts w:cs="Arial"/>
          <w:sz w:val="24"/>
          <w:szCs w:val="24"/>
        </w:rPr>
        <w:tab/>
        <w:t>R4-1913472</w:t>
      </w:r>
    </w:p>
    <w:p w14:paraId="7606761C" w14:textId="137E2B7C" w:rsidR="00BB24E7" w:rsidRPr="00CE74C5" w:rsidRDefault="00E96EA3"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Reno, NV USA, Nov. 18</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Pr>
          <w:rFonts w:eastAsia="SimSun"/>
          <w:sz w:val="24"/>
          <w:szCs w:val="24"/>
          <w:lang w:eastAsia="zh-CN"/>
        </w:rPr>
        <w:t>22</w:t>
      </w:r>
      <w:r w:rsidR="00BB24E7">
        <w:rPr>
          <w:rFonts w:eastAsia="SimSun"/>
          <w:sz w:val="24"/>
          <w:szCs w:val="24"/>
          <w:lang w:eastAsia="zh-CN"/>
        </w:rPr>
        <w:t>th</w:t>
      </w:r>
      <w:r w:rsidR="00BB24E7" w:rsidRPr="00CE74C5">
        <w:rPr>
          <w:rFonts w:eastAsia="SimSun"/>
          <w:sz w:val="24"/>
          <w:szCs w:val="24"/>
          <w:lang w:eastAsia="zh-CN"/>
        </w:rPr>
        <w:t>,</w:t>
      </w:r>
      <w:r w:rsidR="00BB24E7">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4C6764C5"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674C6">
        <w:rPr>
          <w:rFonts w:ascii="Arial" w:hAnsi="Arial"/>
          <w:sz w:val="24"/>
        </w:rPr>
        <w:t>9.11.1.2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59385762"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674C6">
        <w:rPr>
          <w:rFonts w:ascii="Arial" w:hAnsi="Arial"/>
          <w:sz w:val="24"/>
        </w:rPr>
        <w:t xml:space="preserve">On Full </w:t>
      </w:r>
      <w:proofErr w:type="spellStart"/>
      <w:r w:rsidR="004674C6">
        <w:rPr>
          <w:rFonts w:ascii="Arial" w:hAnsi="Arial"/>
          <w:sz w:val="24"/>
        </w:rPr>
        <w:t>Tx</w:t>
      </w:r>
      <w:proofErr w:type="spellEnd"/>
      <w:r w:rsidR="004674C6">
        <w:rPr>
          <w:rFonts w:ascii="Arial" w:hAnsi="Arial"/>
          <w:sz w:val="24"/>
        </w:rPr>
        <w:t xml:space="preserve"> power measurement</w:t>
      </w:r>
    </w:p>
    <w:p w14:paraId="47130695" w14:textId="4E5FC728"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4674C6">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4857CC3E" w:rsidR="008E7145" w:rsidRPr="00C32F76" w:rsidRDefault="00F93D50" w:rsidP="00122353">
      <w:pPr>
        <w:jc w:val="both"/>
        <w:rPr>
          <w:rFonts w:ascii="Arial" w:hAnsi="Arial" w:cs="Arial"/>
          <w:sz w:val="20"/>
          <w:szCs w:val="20"/>
        </w:rPr>
      </w:pPr>
      <w:proofErr w:type="spellStart"/>
      <w:proofErr w:type="gramStart"/>
      <w:r>
        <w:rPr>
          <w:rFonts w:ascii="Arial" w:hAnsi="Arial" w:cs="Arial"/>
          <w:sz w:val="20"/>
          <w:szCs w:val="20"/>
        </w:rPr>
        <w:t>eMIMO</w:t>
      </w:r>
      <w:proofErr w:type="spellEnd"/>
      <w:proofErr w:type="gramEnd"/>
      <w:r>
        <w:rPr>
          <w:rFonts w:ascii="Arial" w:hAnsi="Arial" w:cs="Arial"/>
          <w:sz w:val="20"/>
          <w:szCs w:val="20"/>
        </w:rPr>
        <w:t xml:space="preserve"> was</w:t>
      </w:r>
      <w:r w:rsidR="004674C6">
        <w:rPr>
          <w:rFonts w:ascii="Arial" w:hAnsi="Arial" w:cs="Arial"/>
          <w:sz w:val="20"/>
          <w:szCs w:val="20"/>
        </w:rPr>
        <w:t xml:space="preserve"> di</w:t>
      </w:r>
      <w:r w:rsidR="00D72111">
        <w:rPr>
          <w:rFonts w:ascii="Arial" w:hAnsi="Arial" w:cs="Arial"/>
          <w:sz w:val="20"/>
          <w:szCs w:val="20"/>
        </w:rPr>
        <w:t>scussed extensively in last meeting</w:t>
      </w:r>
      <w:r>
        <w:rPr>
          <w:rFonts w:ascii="Arial" w:hAnsi="Arial" w:cs="Arial"/>
          <w:sz w:val="20"/>
          <w:szCs w:val="20"/>
        </w:rPr>
        <w:t xml:space="preserve"> [1</w:t>
      </w:r>
      <w:r w:rsidR="00872CF1">
        <w:rPr>
          <w:rFonts w:ascii="Arial" w:hAnsi="Arial" w:cs="Arial"/>
          <w:sz w:val="20"/>
          <w:szCs w:val="20"/>
        </w:rPr>
        <w:t>-4</w:t>
      </w:r>
      <w:r>
        <w:rPr>
          <w:rFonts w:ascii="Arial" w:hAnsi="Arial" w:cs="Arial"/>
          <w:sz w:val="20"/>
          <w:szCs w:val="20"/>
        </w:rPr>
        <w:t>]</w:t>
      </w:r>
      <w:r w:rsidR="004674C6">
        <w:rPr>
          <w:rFonts w:ascii="Arial" w:hAnsi="Arial" w:cs="Arial"/>
          <w:sz w:val="20"/>
          <w:szCs w:val="20"/>
        </w:rPr>
        <w:t>.</w:t>
      </w:r>
      <w:r w:rsidR="00D72111">
        <w:rPr>
          <w:rFonts w:ascii="Arial" w:hAnsi="Arial" w:cs="Arial"/>
          <w:sz w:val="20"/>
          <w:szCs w:val="20"/>
        </w:rPr>
        <w:t xml:space="preserve"> </w:t>
      </w:r>
      <w:r w:rsidR="004674C6">
        <w:rPr>
          <w:rFonts w:ascii="Arial" w:hAnsi="Arial" w:cs="Arial"/>
          <w:sz w:val="20"/>
          <w:szCs w:val="20"/>
        </w:rPr>
        <w:t xml:space="preserve"> </w:t>
      </w:r>
      <w:r>
        <w:rPr>
          <w:rFonts w:ascii="Arial" w:hAnsi="Arial" w:cs="Arial"/>
          <w:sz w:val="20"/>
          <w:szCs w:val="20"/>
        </w:rPr>
        <w:t xml:space="preserve">How to define RF requirements </w:t>
      </w:r>
      <w:r w:rsidR="00872CF1">
        <w:rPr>
          <w:rFonts w:ascii="Arial" w:hAnsi="Arial" w:cs="Arial"/>
          <w:sz w:val="20"/>
          <w:szCs w:val="20"/>
        </w:rPr>
        <w:t xml:space="preserve">and how to configure the test were discussed but left no any agreements on them. A </w:t>
      </w:r>
      <w:r w:rsidR="00872CF1">
        <w:rPr>
          <w:rFonts w:ascii="Arial" w:hAnsi="Arial" w:cs="Arial"/>
          <w:bCs/>
          <w:sz w:val="20"/>
          <w:szCs w:val="20"/>
        </w:rPr>
        <w:t xml:space="preserve">WF on full power transmission for </w:t>
      </w:r>
      <w:proofErr w:type="spellStart"/>
      <w:r w:rsidR="00872CF1">
        <w:rPr>
          <w:rFonts w:ascii="Arial" w:hAnsi="Arial" w:cs="Arial"/>
          <w:bCs/>
          <w:sz w:val="20"/>
          <w:szCs w:val="20"/>
        </w:rPr>
        <w:t>eMIMO</w:t>
      </w:r>
      <w:proofErr w:type="spellEnd"/>
      <w:r w:rsidR="00EE3F7A">
        <w:rPr>
          <w:rFonts w:ascii="Arial" w:hAnsi="Arial" w:cs="Arial"/>
          <w:bCs/>
          <w:sz w:val="20"/>
          <w:szCs w:val="20"/>
        </w:rPr>
        <w:t xml:space="preserve"> [5]</w:t>
      </w:r>
      <w:r w:rsidR="00872CF1">
        <w:rPr>
          <w:rFonts w:ascii="Arial" w:hAnsi="Arial" w:cs="Arial"/>
          <w:bCs/>
          <w:sz w:val="20"/>
          <w:szCs w:val="20"/>
        </w:rPr>
        <w:t xml:space="preserve"> was agreed. It encourage the companies to study how to do test configuration </w:t>
      </w:r>
      <w:r w:rsidR="00EE3F7A">
        <w:rPr>
          <w:rFonts w:ascii="Arial" w:hAnsi="Arial" w:cs="Arial"/>
          <w:bCs/>
          <w:sz w:val="20"/>
          <w:szCs w:val="20"/>
        </w:rPr>
        <w:t xml:space="preserve">to verify </w:t>
      </w:r>
      <w:proofErr w:type="spellStart"/>
      <w:proofErr w:type="gramStart"/>
      <w:r w:rsidR="00EE3F7A">
        <w:rPr>
          <w:rFonts w:ascii="Arial" w:hAnsi="Arial" w:cs="Arial"/>
          <w:bCs/>
          <w:sz w:val="20"/>
          <w:szCs w:val="20"/>
        </w:rPr>
        <w:t>Tx</w:t>
      </w:r>
      <w:proofErr w:type="spellEnd"/>
      <w:proofErr w:type="gramEnd"/>
      <w:r w:rsidR="00EE3F7A">
        <w:rPr>
          <w:rFonts w:ascii="Arial" w:hAnsi="Arial" w:cs="Arial"/>
          <w:bCs/>
          <w:sz w:val="20"/>
          <w:szCs w:val="20"/>
        </w:rPr>
        <w:t xml:space="preserve"> full power transmissions on single layer transmission.</w:t>
      </w:r>
    </w:p>
    <w:p w14:paraId="2DACFD34" w14:textId="6A4732C0"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32E43F14" w14:textId="0A1B1E75" w:rsidR="000E7C5B" w:rsidRPr="004674C6" w:rsidRDefault="00EE3F7A" w:rsidP="005739DE">
      <w:pPr>
        <w:rPr>
          <w:rFonts w:ascii="Arial" w:eastAsia="Times New Roman" w:hAnsi="Arial" w:cs="Arial"/>
          <w:color w:val="000000"/>
          <w:sz w:val="20"/>
          <w:szCs w:val="20"/>
        </w:rPr>
      </w:pPr>
      <w:r>
        <w:rPr>
          <w:rFonts w:ascii="Arial" w:hAnsi="Arial" w:cs="Arial"/>
          <w:sz w:val="20"/>
          <w:szCs w:val="20"/>
        </w:rPr>
        <w:t>A WF [5</w:t>
      </w:r>
      <w:r w:rsidR="00D72111">
        <w:rPr>
          <w:rFonts w:ascii="Arial" w:hAnsi="Arial" w:cs="Arial"/>
          <w:sz w:val="20"/>
          <w:szCs w:val="20"/>
        </w:rPr>
        <w:t xml:space="preserve">] </w:t>
      </w:r>
      <w:r>
        <w:rPr>
          <w:rFonts w:ascii="Arial" w:hAnsi="Arial" w:cs="Arial"/>
          <w:sz w:val="20"/>
          <w:szCs w:val="20"/>
        </w:rPr>
        <w:t>on</w:t>
      </w:r>
      <w:r w:rsidR="005739DE">
        <w:rPr>
          <w:rFonts w:ascii="Arial" w:hAnsi="Arial" w:cs="Arial"/>
          <w:sz w:val="20"/>
          <w:szCs w:val="20"/>
        </w:rPr>
        <w:t xml:space="preserve"> </w:t>
      </w:r>
      <w:r w:rsidR="0091770B" w:rsidRPr="00837EB7">
        <w:rPr>
          <w:rFonts w:ascii="Arial" w:eastAsia="Times New Roman" w:hAnsi="Arial" w:cs="Arial"/>
          <w:color w:val="000000"/>
          <w:sz w:val="20"/>
          <w:szCs w:val="20"/>
          <w:lang w:val="sv-SE"/>
        </w:rPr>
        <w:t>fu</w:t>
      </w:r>
      <w:r>
        <w:rPr>
          <w:rFonts w:ascii="Arial" w:eastAsia="Times New Roman" w:hAnsi="Arial" w:cs="Arial"/>
          <w:color w:val="000000"/>
          <w:sz w:val="20"/>
          <w:szCs w:val="20"/>
          <w:lang w:val="sv-SE"/>
        </w:rPr>
        <w:t xml:space="preserve">ll power transmission for eMIMO was agreed. </w:t>
      </w:r>
    </w:p>
    <w:p w14:paraId="489D2017" w14:textId="1056D69B" w:rsidR="004674C6" w:rsidRDefault="004674C6" w:rsidP="00B32EDD">
      <w:pPr>
        <w:rPr>
          <w:rFonts w:ascii="Arial" w:hAnsi="Arial" w:cs="Arial"/>
          <w:b/>
          <w:sz w:val="20"/>
          <w:szCs w:val="20"/>
        </w:rPr>
      </w:pPr>
      <w:r w:rsidRPr="004674C6">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4D61160B" wp14:editId="5341DAFA">
                <wp:simplePos x="0" y="0"/>
                <wp:positionH relativeFrom="margin">
                  <wp:align>left</wp:align>
                </wp:positionH>
                <wp:positionV relativeFrom="paragraph">
                  <wp:posOffset>202565</wp:posOffset>
                </wp:positionV>
                <wp:extent cx="6096000" cy="18821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882588"/>
                        </a:xfrm>
                        <a:prstGeom prst="rect">
                          <a:avLst/>
                        </a:prstGeom>
                        <a:solidFill>
                          <a:srgbClr val="FFFFFF"/>
                        </a:solidFill>
                        <a:ln w="9525">
                          <a:solidFill>
                            <a:srgbClr val="000000"/>
                          </a:solidFill>
                          <a:miter lim="800000"/>
                          <a:headEnd/>
                          <a:tailEnd/>
                        </a:ln>
                      </wps:spPr>
                      <wps:txbx>
                        <w:txbxContent>
                          <w:p w14:paraId="4EC8AC75" w14:textId="77777777"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Focus on Single layer transmission with two and/or one logical antenna ports configuration</w:t>
                            </w:r>
                          </w:p>
                          <w:p w14:paraId="038CF43A" w14:textId="77777777"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Consider test configurations for measurements.</w:t>
                            </w:r>
                          </w:p>
                          <w:p w14:paraId="518201E0" w14:textId="38054D1B"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For Mode 1, Consider verification of the feature including test configurations,</w:t>
                            </w:r>
                            <w:r w:rsidRPr="006D7B27">
                              <w:rPr>
                                <w:rFonts w:asciiTheme="minorHAnsi" w:eastAsia="Times New Roman" w:hAnsiTheme="minorHAnsi" w:cstheme="minorHAnsi"/>
                                <w:color w:val="000000"/>
                                <w:sz w:val="20"/>
                                <w:szCs w:val="20"/>
                                <w:lang w:val="en-GB"/>
                              </w:rPr>
                              <w:t xml:space="preserve"> at least including rank=1 TPMI=2, i.e. </w:t>
                            </w:r>
                            <w:r w:rsidRPr="006D7B27">
                              <w:rPr>
                                <w:rFonts w:asciiTheme="minorHAnsi" w:eastAsia="Times New Roman" w:hAnsiTheme="minorHAnsi" w:cstheme="minorHAnsi"/>
                                <w:noProof/>
                                <w:color w:val="000000"/>
                                <w:sz w:val="20"/>
                                <w:szCs w:val="20"/>
                              </w:rPr>
                              <w:drawing>
                                <wp:inline distT="0" distB="0" distL="0" distR="0" wp14:anchorId="36C99798" wp14:editId="2DF4A777">
                                  <wp:extent cx="434340" cy="365760"/>
                                  <wp:effectExtent l="0" t="0" r="3810" b="0"/>
                                  <wp:docPr id="5" name="Picture 7"/>
                                  <wp:cNvGraphicFramePr/>
                                  <a:graphic xmlns:a="http://schemas.openxmlformats.org/drawingml/2006/main">
                                    <a:graphicData uri="http://schemas.openxmlformats.org/drawingml/2006/picture">
                                      <pic:pic xmlns:pic="http://schemas.openxmlformats.org/drawingml/2006/picture">
                                        <pic:nvPicPr>
                                          <pic:cNvPr id="5" name="Picture 7"/>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57" cy="365943"/>
                                          </a:xfrm>
                                          <a:prstGeom prst="rect">
                                            <a:avLst/>
                                          </a:prstGeom>
                                          <a:noFill/>
                                          <a:ln>
                                            <a:noFill/>
                                          </a:ln>
                                        </pic:spPr>
                                      </pic:pic>
                                    </a:graphicData>
                                  </a:graphic>
                                </wp:inline>
                              </w:drawing>
                            </w:r>
                          </w:p>
                          <w:p w14:paraId="038EE00C" w14:textId="77777777"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For Mode 2, consider following verification points:</w:t>
                            </w:r>
                          </w:p>
                          <w:p w14:paraId="1B35CE87" w14:textId="77777777" w:rsidR="00FE42E0" w:rsidRPr="006D7B27" w:rsidRDefault="00FE42E0" w:rsidP="006D7B27">
                            <w:pPr>
                              <w:numPr>
                                <w:ilvl w:val="1"/>
                                <w:numId w:val="35"/>
                              </w:numPr>
                              <w:ind w:left="108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[Rank1, 2 ports, TPMI 0/1 to achieve full power.]</w:t>
                            </w:r>
                          </w:p>
                          <w:p w14:paraId="7A40E449" w14:textId="77777777" w:rsidR="00FE42E0" w:rsidRPr="006D7B27" w:rsidRDefault="00FE42E0" w:rsidP="006D7B27">
                            <w:pPr>
                              <w:numPr>
                                <w:ilvl w:val="2"/>
                                <w:numId w:val="35"/>
                              </w:numPr>
                              <w:ind w:left="162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(Note: New feature for capability 3 UE for 2 port transmission. However  can be circumvent by single port transmission as in Rel-15)</w:t>
                            </w:r>
                          </w:p>
                          <w:p w14:paraId="2682BD28" w14:textId="77777777" w:rsidR="00FE42E0" w:rsidRPr="006D7B27" w:rsidRDefault="00FE42E0" w:rsidP="005E7729">
                            <w:pPr>
                              <w:numPr>
                                <w:ilvl w:val="1"/>
                                <w:numId w:val="35"/>
                              </w:numPr>
                              <w:spacing w:before="100"/>
                              <w:ind w:left="108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Further test point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61160B" id="_x0000_t202" coordsize="21600,21600" o:spt="202" path="m,l,21600r21600,l21600,xe">
                <v:stroke joinstyle="miter"/>
                <v:path gradientshapeok="t" o:connecttype="rect"/>
              </v:shapetype>
              <v:shape id="Text Box 2" o:spid="_x0000_s1026" type="#_x0000_t202" style="position:absolute;margin-left:0;margin-top:15.95pt;width:480pt;height:148.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">
                <v:textbox>
                  <w:txbxContent>
                    <w:p w14:paraId="4EC8AC75" w14:textId="77777777"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Focus on Single layer transmission with two and/or one logical antenna ports configuration</w:t>
                      </w:r>
                    </w:p>
                    <w:p w14:paraId="038CF43A" w14:textId="77777777"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Consider test configurations for measurements.</w:t>
                      </w:r>
                    </w:p>
                    <w:p w14:paraId="518201E0" w14:textId="38054D1B"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For Mode 1, Consider verification of the feature including test configurations,</w:t>
                      </w:r>
                      <w:r w:rsidRPr="006D7B27">
                        <w:rPr>
                          <w:rFonts w:asciiTheme="minorHAnsi" w:eastAsia="Times New Roman" w:hAnsiTheme="minorHAnsi" w:cstheme="minorHAnsi"/>
                          <w:color w:val="000000"/>
                          <w:sz w:val="20"/>
                          <w:szCs w:val="20"/>
                          <w:lang w:val="en-GB"/>
                        </w:rPr>
                        <w:t xml:space="preserve"> at least including rank=1 TPMI=2, i.e. </w:t>
                      </w:r>
                      <w:r w:rsidRPr="006D7B27">
                        <w:rPr>
                          <w:rFonts w:asciiTheme="minorHAnsi" w:eastAsia="Times New Roman" w:hAnsiTheme="minorHAnsi" w:cstheme="minorHAnsi"/>
                          <w:noProof/>
                          <w:color w:val="000000"/>
                          <w:sz w:val="20"/>
                          <w:szCs w:val="20"/>
                        </w:rPr>
                        <w:drawing>
                          <wp:inline distT="0" distB="0" distL="0" distR="0" wp14:anchorId="36C99798" wp14:editId="2DF4A777">
                            <wp:extent cx="434340" cy="365760"/>
                            <wp:effectExtent l="0" t="0" r="3810" b="0"/>
                            <wp:docPr id="5" name="Picture 7"/>
                            <wp:cNvGraphicFramePr/>
                            <a:graphic xmlns:a="http://schemas.openxmlformats.org/drawingml/2006/main">
                              <a:graphicData uri="http://schemas.openxmlformats.org/drawingml/2006/picture">
                                <pic:pic xmlns:pic="http://schemas.openxmlformats.org/drawingml/2006/picture">
                                  <pic:nvPicPr>
                                    <pic:cNvPr id="5" name="Picture 7"/>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557" cy="365943"/>
                                    </a:xfrm>
                                    <a:prstGeom prst="rect">
                                      <a:avLst/>
                                    </a:prstGeom>
                                    <a:noFill/>
                                    <a:ln>
                                      <a:noFill/>
                                    </a:ln>
                                  </pic:spPr>
                                </pic:pic>
                              </a:graphicData>
                            </a:graphic>
                          </wp:inline>
                        </w:drawing>
                      </w:r>
                    </w:p>
                    <w:p w14:paraId="038EE00C" w14:textId="77777777" w:rsidR="00FE42E0" w:rsidRPr="006D7B27" w:rsidRDefault="00FE42E0" w:rsidP="006D7B27">
                      <w:pPr>
                        <w:numPr>
                          <w:ilvl w:val="0"/>
                          <w:numId w:val="35"/>
                        </w:numPr>
                        <w:ind w:left="54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For Mode 2, consider following verification points:</w:t>
                      </w:r>
                    </w:p>
                    <w:p w14:paraId="1B35CE87" w14:textId="77777777" w:rsidR="00FE42E0" w:rsidRPr="006D7B27" w:rsidRDefault="00FE42E0" w:rsidP="006D7B27">
                      <w:pPr>
                        <w:numPr>
                          <w:ilvl w:val="1"/>
                          <w:numId w:val="35"/>
                        </w:numPr>
                        <w:ind w:left="108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[Rank1, 2 ports, TPMI 0/1 to achieve full power.]</w:t>
                      </w:r>
                    </w:p>
                    <w:p w14:paraId="7A40E449" w14:textId="77777777" w:rsidR="00FE42E0" w:rsidRPr="006D7B27" w:rsidRDefault="00FE42E0" w:rsidP="006D7B27">
                      <w:pPr>
                        <w:numPr>
                          <w:ilvl w:val="2"/>
                          <w:numId w:val="35"/>
                        </w:numPr>
                        <w:ind w:left="162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(Note: New feature for capability 3 UE for 2 port transmission. However  can be circumvent by single port transmission as in Rel-15)</w:t>
                      </w:r>
                    </w:p>
                    <w:p w14:paraId="2682BD28" w14:textId="77777777" w:rsidR="00FE42E0" w:rsidRPr="006D7B27" w:rsidRDefault="00FE42E0" w:rsidP="005E7729">
                      <w:pPr>
                        <w:numPr>
                          <w:ilvl w:val="1"/>
                          <w:numId w:val="35"/>
                        </w:numPr>
                        <w:spacing w:before="100"/>
                        <w:ind w:left="1080"/>
                        <w:textAlignment w:val="center"/>
                        <w:rPr>
                          <w:rFonts w:asciiTheme="minorHAnsi" w:eastAsia="Times New Roman" w:hAnsiTheme="minorHAnsi" w:cstheme="minorHAnsi"/>
                          <w:color w:val="000000"/>
                        </w:rPr>
                      </w:pPr>
                      <w:r w:rsidRPr="006D7B27">
                        <w:rPr>
                          <w:rFonts w:asciiTheme="minorHAnsi" w:eastAsia="Times New Roman" w:hAnsiTheme="minorHAnsi" w:cstheme="minorHAnsi"/>
                          <w:color w:val="000000"/>
                          <w:sz w:val="20"/>
                          <w:szCs w:val="20"/>
                        </w:rPr>
                        <w:t>Further test point are not precluded</w:t>
                      </w:r>
                    </w:p>
                  </w:txbxContent>
                </v:textbox>
                <w10:wrap type="square" anchorx="margin"/>
              </v:shape>
            </w:pict>
          </mc:Fallback>
        </mc:AlternateContent>
      </w:r>
    </w:p>
    <w:p w14:paraId="3CF74019" w14:textId="77777777" w:rsidR="004674C6" w:rsidRDefault="004674C6" w:rsidP="00B32EDD">
      <w:pPr>
        <w:rPr>
          <w:rFonts w:ascii="Arial" w:hAnsi="Arial" w:cs="Arial"/>
          <w:b/>
          <w:sz w:val="20"/>
          <w:szCs w:val="20"/>
        </w:rPr>
      </w:pPr>
    </w:p>
    <w:p w14:paraId="774EB927" w14:textId="2B731953" w:rsidR="003E0EEB" w:rsidRDefault="006D7B27" w:rsidP="00B32EDD">
      <w:pPr>
        <w:rPr>
          <w:rFonts w:ascii="Arial" w:hAnsi="Arial" w:cs="Arial"/>
          <w:sz w:val="20"/>
          <w:szCs w:val="20"/>
        </w:rPr>
      </w:pPr>
      <w:r>
        <w:rPr>
          <w:rFonts w:ascii="Arial" w:hAnsi="Arial" w:cs="Arial"/>
          <w:sz w:val="20"/>
          <w:szCs w:val="20"/>
        </w:rPr>
        <w:t xml:space="preserve">This WF initiated the work </w:t>
      </w:r>
      <w:r w:rsidR="00C23C0E">
        <w:rPr>
          <w:rFonts w:ascii="Arial" w:hAnsi="Arial" w:cs="Arial"/>
          <w:sz w:val="20"/>
          <w:szCs w:val="20"/>
        </w:rPr>
        <w:t xml:space="preserve">on </w:t>
      </w:r>
      <w:r>
        <w:rPr>
          <w:rFonts w:ascii="Arial" w:hAnsi="Arial" w:cs="Arial"/>
          <w:sz w:val="20"/>
          <w:szCs w:val="20"/>
        </w:rPr>
        <w:t xml:space="preserve">how to verify </w:t>
      </w:r>
      <w:proofErr w:type="spellStart"/>
      <w:r>
        <w:rPr>
          <w:rFonts w:ascii="Arial" w:hAnsi="Arial" w:cs="Arial"/>
          <w:sz w:val="20"/>
          <w:szCs w:val="20"/>
        </w:rPr>
        <w:t>eMIMO</w:t>
      </w:r>
      <w:proofErr w:type="spellEnd"/>
      <w:r>
        <w:rPr>
          <w:rFonts w:ascii="Arial" w:hAnsi="Arial" w:cs="Arial"/>
          <w:sz w:val="20"/>
          <w:szCs w:val="20"/>
        </w:rPr>
        <w:t xml:space="preserve"> full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power transmission</w:t>
      </w:r>
      <w:r w:rsidR="00EE3F7A">
        <w:rPr>
          <w:rFonts w:ascii="Arial" w:hAnsi="Arial" w:cs="Arial"/>
          <w:sz w:val="20"/>
          <w:szCs w:val="20"/>
        </w:rPr>
        <w:t xml:space="preserve"> on single layer on applicable one antenna port or two antenna ports</w:t>
      </w:r>
      <w:r w:rsidR="008939B9">
        <w:rPr>
          <w:rFonts w:ascii="Arial" w:hAnsi="Arial" w:cs="Arial"/>
          <w:sz w:val="20"/>
          <w:szCs w:val="20"/>
        </w:rPr>
        <w:t xml:space="preserve"> depending on UE capability</w:t>
      </w:r>
      <w:r>
        <w:rPr>
          <w:rFonts w:ascii="Arial" w:hAnsi="Arial" w:cs="Arial"/>
          <w:sz w:val="20"/>
          <w:szCs w:val="20"/>
        </w:rPr>
        <w:t>.</w:t>
      </w:r>
    </w:p>
    <w:p w14:paraId="02BCCF37" w14:textId="77777777" w:rsidR="00C23C0E" w:rsidRDefault="00C23C0E" w:rsidP="00B32EDD">
      <w:pPr>
        <w:rPr>
          <w:rFonts w:ascii="Arial" w:hAnsi="Arial" w:cs="Arial"/>
          <w:sz w:val="20"/>
          <w:szCs w:val="20"/>
        </w:rPr>
      </w:pPr>
    </w:p>
    <w:p w14:paraId="6EDC37D3" w14:textId="54967383" w:rsidR="003E6A5C" w:rsidRDefault="000716C9" w:rsidP="00B32EDD">
      <w:pPr>
        <w:rPr>
          <w:rFonts w:ascii="Intel Clear" w:eastAsia="Times New Roman" w:hAnsi="Intel Clear" w:cs="Intel Clear"/>
          <w:color w:val="000000"/>
          <w:sz w:val="20"/>
          <w:szCs w:val="20"/>
        </w:rPr>
      </w:pPr>
      <w:r w:rsidRPr="00346B0B">
        <w:rPr>
          <w:rFonts w:ascii="Intel Clear" w:eastAsia="Times New Roman" w:hAnsi="Intel Clear" w:cs="Intel Clear"/>
          <w:noProof/>
          <w:color w:val="000000"/>
          <w:sz w:val="20"/>
          <w:szCs w:val="20"/>
        </w:rPr>
        <mc:AlternateContent>
          <mc:Choice Requires="wps">
            <w:drawing>
              <wp:anchor distT="45720" distB="45720" distL="114300" distR="114300" simplePos="0" relativeHeight="251665408" behindDoc="0" locked="0" layoutInCell="1" allowOverlap="1" wp14:anchorId="033271A4" wp14:editId="3DB26557">
                <wp:simplePos x="0" y="0"/>
                <wp:positionH relativeFrom="margin">
                  <wp:align>right</wp:align>
                </wp:positionH>
                <wp:positionV relativeFrom="paragraph">
                  <wp:posOffset>465643</wp:posOffset>
                </wp:positionV>
                <wp:extent cx="6042660" cy="2687664"/>
                <wp:effectExtent l="0" t="0" r="15240" b="1778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2687664"/>
                        </a:xfrm>
                        <a:prstGeom prst="rect">
                          <a:avLst/>
                        </a:prstGeom>
                        <a:solidFill>
                          <a:srgbClr val="FFFFFF"/>
                        </a:solidFill>
                        <a:ln w="9525">
                          <a:solidFill>
                            <a:srgbClr val="000000"/>
                          </a:solidFill>
                          <a:miter lim="800000"/>
                          <a:headEnd/>
                          <a:tailEnd/>
                        </a:ln>
                      </wps:spPr>
                      <wps:txbx id="2">
                        <w:txbxContent>
                          <w:p w14:paraId="23EFBE5D" w14:textId="77777777" w:rsidR="00FE42E0" w:rsidRPr="006D7B27" w:rsidRDefault="00FE42E0" w:rsidP="00346B0B">
                            <w:pPr>
                              <w:pStyle w:val="ListParagraph"/>
                              <w:numPr>
                                <w:ilvl w:val="0"/>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b/>
                                <w:sz w:val="20"/>
                                <w:szCs w:val="20"/>
                              </w:rPr>
                              <w:t>Mode 1</w:t>
                            </w:r>
                            <w:r w:rsidRPr="006D7B27">
                              <w:rPr>
                                <w:rFonts w:asciiTheme="minorHAnsi" w:hAnsiTheme="minorHAnsi" w:cstheme="minorHAnsi"/>
                                <w:sz w:val="20"/>
                                <w:szCs w:val="20"/>
                              </w:rPr>
                              <w:t xml:space="preserve">: The UE can be configured with one or more SRS resources with </w:t>
                            </w:r>
                            <w:r w:rsidRPr="006D7B27">
                              <w:rPr>
                                <w:rFonts w:asciiTheme="minorHAnsi" w:hAnsiTheme="minorHAnsi" w:cstheme="minorHAnsi"/>
                                <w:sz w:val="20"/>
                                <w:szCs w:val="20"/>
                                <w:highlight w:val="yellow"/>
                              </w:rPr>
                              <w:t>same number of SRS ports (according to Rel-15)</w:t>
                            </w:r>
                            <w:r w:rsidRPr="006D7B27">
                              <w:rPr>
                                <w:rFonts w:asciiTheme="minorHAnsi" w:eastAsia="Malgun Gothic" w:hAnsiTheme="minorHAnsi" w:cstheme="minorHAnsi"/>
                                <w:sz w:val="20"/>
                                <w:szCs w:val="20"/>
                              </w:rPr>
                              <w:t xml:space="preserve"> within an SRS resource set which </w:t>
                            </w:r>
                            <w:r w:rsidRPr="006D7B27">
                              <w:rPr>
                                <w:rFonts w:asciiTheme="minorHAnsi" w:eastAsia="Malgun Gothic" w:hAnsiTheme="minorHAnsi" w:cstheme="minorHAnsi"/>
                                <w:i/>
                                <w:sz w:val="20"/>
                                <w:szCs w:val="20"/>
                              </w:rPr>
                              <w:t>usage</w:t>
                            </w:r>
                            <w:r w:rsidRPr="006D7B27">
                              <w:rPr>
                                <w:rFonts w:asciiTheme="minorHAnsi" w:eastAsia="Malgun Gothic" w:hAnsiTheme="minorHAnsi" w:cstheme="minorHAnsi"/>
                                <w:sz w:val="20"/>
                                <w:szCs w:val="20"/>
                              </w:rPr>
                              <w:t xml:space="preserve"> is set to ‘codebook’</w:t>
                            </w:r>
                          </w:p>
                          <w:p w14:paraId="3F66C6B5"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 xml:space="preserve">A new </w:t>
                            </w:r>
                            <w:proofErr w:type="spellStart"/>
                            <w:r w:rsidRPr="006D7B27">
                              <w:rPr>
                                <w:rFonts w:asciiTheme="minorHAnsi" w:hAnsiTheme="minorHAnsi" w:cstheme="minorHAnsi"/>
                                <w:sz w:val="20"/>
                                <w:szCs w:val="20"/>
                              </w:rPr>
                              <w:t>codebookSubset</w:t>
                            </w:r>
                            <w:proofErr w:type="spellEnd"/>
                            <w:r w:rsidRPr="006D7B27">
                              <w:rPr>
                                <w:rFonts w:asciiTheme="minorHAnsi" w:hAnsiTheme="minorHAnsi" w:cstheme="minorHAnsi"/>
                                <w:sz w:val="20"/>
                                <w:szCs w:val="20"/>
                              </w:rPr>
                              <w:t xml:space="preserve"> is introduced only for the rank value(s) where full power transmission in UL is not achievable includes the TPMI </w:t>
                            </w:r>
                            <w:proofErr w:type="spellStart"/>
                            <w:r w:rsidRPr="006D7B27">
                              <w:rPr>
                                <w:rFonts w:asciiTheme="minorHAnsi" w:hAnsiTheme="minorHAnsi" w:cstheme="minorHAnsi"/>
                                <w:sz w:val="20"/>
                                <w:szCs w:val="20"/>
                              </w:rPr>
                              <w:t>precoders</w:t>
                            </w:r>
                            <w:proofErr w:type="spellEnd"/>
                            <w:r w:rsidRPr="006D7B27">
                              <w:rPr>
                                <w:rFonts w:asciiTheme="minorHAnsi" w:hAnsiTheme="minorHAnsi" w:cstheme="minorHAnsi"/>
                                <w:sz w:val="20"/>
                                <w:szCs w:val="20"/>
                              </w:rPr>
                              <w:t xml:space="preserve"> in </w:t>
                            </w:r>
                            <w:proofErr w:type="spellStart"/>
                            <w:r w:rsidRPr="006D7B27">
                              <w:rPr>
                                <w:rFonts w:asciiTheme="minorHAnsi" w:hAnsiTheme="minorHAnsi" w:cstheme="minorHAnsi"/>
                                <w:i/>
                                <w:sz w:val="20"/>
                                <w:szCs w:val="20"/>
                              </w:rPr>
                              <w:t>fullyAndPartialAndNonCoherent</w:t>
                            </w:r>
                            <w:proofErr w:type="spellEnd"/>
                            <w:r w:rsidRPr="006D7B27">
                              <w:rPr>
                                <w:rFonts w:asciiTheme="minorHAnsi" w:hAnsiTheme="minorHAnsi" w:cstheme="minorHAnsi"/>
                                <w:sz w:val="20"/>
                                <w:szCs w:val="20"/>
                              </w:rPr>
                              <w:t xml:space="preserve"> defined in Rel-15</w:t>
                            </w:r>
                          </w:p>
                          <w:p w14:paraId="64E1EE2F" w14:textId="77777777" w:rsidR="00FE42E0" w:rsidRPr="006D7B27" w:rsidRDefault="00FE42E0" w:rsidP="00346B0B">
                            <w:pPr>
                              <w:pStyle w:val="ListParagraph"/>
                              <w:numPr>
                                <w:ilvl w:val="2"/>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For mode 1, 2Tx non-coherent UE, the new codebook subset at least includes rank=1 TPMI=2 defined in Rel-15 which can be used for UL full power transmission</w:t>
                            </w:r>
                          </w:p>
                          <w:p w14:paraId="4A7B7882" w14:textId="77777777" w:rsidR="00FE42E0" w:rsidRDefault="00FE42E0" w:rsidP="00346B0B">
                            <w:pPr>
                              <w:pStyle w:val="ListParagraph"/>
                              <w:numPr>
                                <w:ilvl w:val="3"/>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 xml:space="preserve">For rank=1, TPMI=2, TPMI=0, TPMI=1 are included in new codebook subset for non-coherent UEs with </w:t>
                            </w:r>
                            <w:r w:rsidRPr="006D7B27">
                              <w:rPr>
                                <w:rFonts w:asciiTheme="minorHAnsi" w:hAnsiTheme="minorHAnsi" w:cstheme="minorHAnsi"/>
                                <w:sz w:val="20"/>
                                <w:szCs w:val="20"/>
                                <w:highlight w:val="yellow"/>
                              </w:rPr>
                              <w:t>power scaling defined as in [38.213] Rel-15</w:t>
                            </w:r>
                            <w:r w:rsidRPr="006D7B27">
                              <w:rPr>
                                <w:rFonts w:asciiTheme="minorHAnsi" w:hAnsiTheme="minorHAnsi" w:cstheme="minorHAnsi"/>
                                <w:sz w:val="20"/>
                                <w:szCs w:val="20"/>
                              </w:rPr>
                              <w:t xml:space="preserve"> </w:t>
                            </w:r>
                          </w:p>
                          <w:p w14:paraId="7FF4E124" w14:textId="24FBD65B" w:rsidR="00FE42E0" w:rsidRPr="00AF509E" w:rsidRDefault="00FE42E0" w:rsidP="00AF509E">
                            <w:pPr>
                              <w:pStyle w:val="ListParagraph"/>
                              <w:numPr>
                                <w:ilvl w:val="3"/>
                                <w:numId w:val="38"/>
                              </w:numPr>
                              <w:overflowPunct/>
                              <w:autoSpaceDE/>
                              <w:autoSpaceDN/>
                              <w:adjustRightInd/>
                              <w:contextualSpacing w:val="0"/>
                              <w:textAlignment w:val="auto"/>
                              <w:rPr>
                                <w:rFonts w:asciiTheme="minorHAnsi" w:hAnsiTheme="minorHAnsi" w:cstheme="minorHAnsi"/>
                                <w:sz w:val="20"/>
                                <w:szCs w:val="20"/>
                              </w:rPr>
                            </w:pPr>
                            <w:r w:rsidRPr="00AF509E">
                              <w:rPr>
                                <w:rFonts w:asciiTheme="minorHAnsi" w:hAnsiTheme="minorHAnsi" w:cstheme="minorHAnsi"/>
                                <w:sz w:val="20"/>
                                <w:szCs w:val="20"/>
                              </w:rPr>
                              <w:t>For rank=2, TPMI=0 is included in the new codebook subset</w:t>
                            </w:r>
                          </w:p>
                          <w:p w14:paraId="7DCB0198" w14:textId="77777777" w:rsidR="00FE42E0" w:rsidRPr="006D7B27" w:rsidRDefault="00FE42E0" w:rsidP="00346B0B">
                            <w:pPr>
                              <w:ind w:left="852"/>
                              <w:rPr>
                                <w:rFonts w:asciiTheme="minorHAnsi" w:hAnsiTheme="minorHAnsi" w:cstheme="minorHAnsi"/>
                                <w:sz w:val="20"/>
                                <w:szCs w:val="20"/>
                              </w:rPr>
                            </w:pPr>
                            <w:r w:rsidRPr="006D7B27">
                              <w:rPr>
                                <w:rFonts w:asciiTheme="minorHAnsi" w:hAnsiTheme="minorHAnsi" w:cstheme="minorHAnsi"/>
                                <w:sz w:val="20"/>
                                <w:szCs w:val="20"/>
                              </w:rPr>
                              <w:t>…</w:t>
                            </w:r>
                          </w:p>
                          <w:p w14:paraId="70091369" w14:textId="77777777" w:rsidR="00FE42E0" w:rsidRPr="006D7B27" w:rsidRDefault="00FE42E0" w:rsidP="00346B0B">
                            <w:pPr>
                              <w:pStyle w:val="ListParagraph"/>
                              <w:numPr>
                                <w:ilvl w:val="0"/>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b/>
                                <w:sz w:val="20"/>
                                <w:szCs w:val="20"/>
                              </w:rPr>
                              <w:t>Mode 2</w:t>
                            </w:r>
                            <w:r w:rsidRPr="006D7B27">
                              <w:rPr>
                                <w:rFonts w:asciiTheme="minorHAnsi" w:hAnsiTheme="minorHAnsi" w:cstheme="minorHAnsi"/>
                                <w:sz w:val="20"/>
                                <w:szCs w:val="20"/>
                              </w:rPr>
                              <w:t xml:space="preserve">: The UE can be configured with one SRS resource or multiple SRS resources with </w:t>
                            </w:r>
                            <w:r w:rsidRPr="006D7B27">
                              <w:rPr>
                                <w:rFonts w:asciiTheme="minorHAnsi" w:hAnsiTheme="minorHAnsi" w:cstheme="minorHAnsi"/>
                                <w:sz w:val="20"/>
                                <w:szCs w:val="20"/>
                                <w:highlight w:val="yellow"/>
                              </w:rPr>
                              <w:t>different number of SRS ports</w:t>
                            </w:r>
                            <w:r w:rsidRPr="006D7B27">
                              <w:rPr>
                                <w:rFonts w:asciiTheme="minorHAnsi" w:eastAsia="Malgun Gothic" w:hAnsiTheme="minorHAnsi" w:cstheme="minorHAnsi"/>
                                <w:sz w:val="20"/>
                                <w:szCs w:val="20"/>
                              </w:rPr>
                              <w:t xml:space="preserve"> within a SRS resource set which </w:t>
                            </w:r>
                            <w:r w:rsidRPr="006D7B27">
                              <w:rPr>
                                <w:rFonts w:asciiTheme="minorHAnsi" w:eastAsia="Malgun Gothic" w:hAnsiTheme="minorHAnsi" w:cstheme="minorHAnsi"/>
                                <w:i/>
                                <w:sz w:val="20"/>
                                <w:szCs w:val="20"/>
                              </w:rPr>
                              <w:t>usage</w:t>
                            </w:r>
                            <w:r w:rsidRPr="006D7B27">
                              <w:rPr>
                                <w:rFonts w:asciiTheme="minorHAnsi" w:eastAsia="Malgun Gothic" w:hAnsiTheme="minorHAnsi" w:cstheme="minorHAnsi"/>
                                <w:sz w:val="20"/>
                                <w:szCs w:val="20"/>
                              </w:rPr>
                              <w:t xml:space="preserve"> is set to ‘codebook’</w:t>
                            </w:r>
                          </w:p>
                          <w:p w14:paraId="273A9244"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eastAsia="Malgun Gothic" w:hAnsiTheme="minorHAnsi" w:cstheme="minorHAnsi"/>
                                <w:sz w:val="20"/>
                                <w:szCs w:val="20"/>
                              </w:rPr>
                              <w:t>UE transmits SRS and PUSCH in same manner, whether antenna virtualization is used or not</w:t>
                            </w:r>
                          </w:p>
                          <w:p w14:paraId="0D09FC92"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eastAsia="Malgun Gothic" w:hAnsiTheme="minorHAnsi" w:cstheme="minorHAnsi"/>
                                <w:sz w:val="20"/>
                                <w:szCs w:val="20"/>
                              </w:rPr>
                              <w:t>Rel-15 codebooks and codebook subsets are used</w:t>
                            </w:r>
                          </w:p>
                          <w:p w14:paraId="532B138D"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eastAsia="Malgun Gothic" w:hAnsiTheme="minorHAnsi" w:cstheme="minorHAnsi"/>
                                <w:sz w:val="20"/>
                                <w:szCs w:val="20"/>
                              </w:rPr>
                            </w:pPr>
                            <w:r w:rsidRPr="006D7B27">
                              <w:rPr>
                                <w:rFonts w:asciiTheme="minorHAnsi" w:eastAsia="Malgun Gothic" w:hAnsiTheme="minorHAnsi" w:cstheme="minorHAnsi"/>
                                <w:sz w:val="20"/>
                                <w:szCs w:val="20"/>
                                <w:highlight w:val="yellow"/>
                              </w:rPr>
                              <w:t xml:space="preserve">Note: Antenna selection </w:t>
                            </w:r>
                            <w:proofErr w:type="spellStart"/>
                            <w:r w:rsidRPr="006D7B27">
                              <w:rPr>
                                <w:rFonts w:asciiTheme="minorHAnsi" w:eastAsia="Malgun Gothic" w:hAnsiTheme="minorHAnsi" w:cstheme="minorHAnsi"/>
                                <w:sz w:val="20"/>
                                <w:szCs w:val="20"/>
                                <w:highlight w:val="yellow"/>
                              </w:rPr>
                              <w:t>precoder</w:t>
                            </w:r>
                            <w:proofErr w:type="spellEnd"/>
                            <w:r w:rsidRPr="006D7B27">
                              <w:rPr>
                                <w:rFonts w:asciiTheme="minorHAnsi" w:eastAsia="Malgun Gothic" w:hAnsiTheme="minorHAnsi" w:cstheme="minorHAnsi"/>
                                <w:sz w:val="20"/>
                                <w:szCs w:val="20"/>
                                <w:highlight w:val="yellow"/>
                              </w:rPr>
                              <w:t xml:space="preserve"> can be used to enable full power related PA(s) to produce full power transmission for Capability-3 UE</w:t>
                            </w:r>
                            <w:r w:rsidRPr="006D7B27">
                              <w:rPr>
                                <w:rFonts w:asciiTheme="minorHAnsi" w:eastAsia="Malgun Gothic" w:hAnsiTheme="minorHAnsi" w:cstheme="minorHAnsi"/>
                                <w:sz w:val="20"/>
                                <w:szCs w:val="20"/>
                              </w:rPr>
                              <w:t>.</w:t>
                            </w:r>
                          </w:p>
                          <w:p w14:paraId="3699F000"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 xml:space="preserve">UL full power </w:t>
                            </w:r>
                            <w:proofErr w:type="spellStart"/>
                            <w:r w:rsidRPr="006D7B27">
                              <w:rPr>
                                <w:rFonts w:asciiTheme="minorHAnsi" w:hAnsiTheme="minorHAnsi" w:cstheme="minorHAnsi"/>
                                <w:sz w:val="20"/>
                                <w:szCs w:val="20"/>
                              </w:rPr>
                              <w:t>Tx</w:t>
                            </w:r>
                            <w:proofErr w:type="spellEnd"/>
                            <w:r w:rsidRPr="006D7B27">
                              <w:rPr>
                                <w:rFonts w:asciiTheme="minorHAnsi" w:hAnsiTheme="minorHAnsi" w:cstheme="minorHAnsi"/>
                                <w:sz w:val="20"/>
                                <w:szCs w:val="20"/>
                              </w:rPr>
                              <w:t xml:space="preserve"> is achieved for PUSCH transmission according to indicated SRI and/or TPMI</w:t>
                            </w:r>
                          </w:p>
                          <w:p w14:paraId="4A98F96E" w14:textId="77777777" w:rsidR="00FE42E0" w:rsidRPr="006D7B27" w:rsidRDefault="00FE42E0" w:rsidP="00346B0B">
                            <w:pPr>
                              <w:pStyle w:val="ListParagraph"/>
                              <w:numPr>
                                <w:ilvl w:val="2"/>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For mode 2, in case of non-coherent with 2 ports, support following TPMI indication for rank 1 which support UL full power transmission:</w:t>
                            </w:r>
                          </w:p>
                          <w:p w14:paraId="69A5CB19" w14:textId="77777777" w:rsidR="00FE42E0" w:rsidRPr="006D7B27" w:rsidRDefault="00FE42E0" w:rsidP="00346B0B">
                            <w:pPr>
                              <w:pStyle w:val="ListParagraph"/>
                              <w:numPr>
                                <w:ilvl w:val="3"/>
                                <w:numId w:val="38"/>
                              </w:numPr>
                              <w:overflowPunct/>
                              <w:autoSpaceDE/>
                              <w:autoSpaceDN/>
                              <w:adjustRightInd/>
                              <w:contextualSpacing w:val="0"/>
                              <w:textAlignment w:val="auto"/>
                              <w:rPr>
                                <w:rFonts w:asciiTheme="minorHAnsi" w:eastAsia="Malgun Gothic" w:hAnsiTheme="minorHAnsi" w:cstheme="minorHAnsi"/>
                                <w:sz w:val="20"/>
                                <w:szCs w:val="20"/>
                              </w:rPr>
                            </w:pPr>
                            <w:r w:rsidRPr="006D7B27">
                              <w:rPr>
                                <w:rFonts w:asciiTheme="minorHAnsi" w:eastAsia="Malgun Gothic" w:hAnsiTheme="minorHAnsi" w:cstheme="minorHAnsi"/>
                                <w:sz w:val="20"/>
                                <w:szCs w:val="20"/>
                              </w:rPr>
                              <w:t>Rank 1: support {TPMI=0} and {TPMI=1}</w:t>
                            </w:r>
                          </w:p>
                          <w:p w14:paraId="186D6BA1" w14:textId="77777777" w:rsidR="00FE42E0" w:rsidRPr="006D7B27" w:rsidRDefault="00FE42E0" w:rsidP="00346B0B">
                            <w:pPr>
                              <w:pStyle w:val="ListParagraph"/>
                              <w:overflowPunct/>
                              <w:autoSpaceDE/>
                              <w:autoSpaceDN/>
                              <w:adjustRightInd/>
                              <w:ind w:left="852"/>
                              <w:contextualSpacing w:val="0"/>
                              <w:textAlignment w:val="auto"/>
                              <w:rPr>
                                <w:rFonts w:asciiTheme="minorHAnsi" w:eastAsia="Malgun Gothic" w:hAnsiTheme="minorHAnsi" w:cstheme="minorHAnsi"/>
                                <w:sz w:val="20"/>
                                <w:szCs w:val="20"/>
                              </w:rPr>
                            </w:pPr>
                            <w:r w:rsidRPr="006D7B27">
                              <w:rPr>
                                <w:rFonts w:asciiTheme="minorHAnsi" w:eastAsia="Malgun Gothic" w:hAnsiTheme="minorHAnsi" w:cstheme="minorHAnsi"/>
                                <w:sz w:val="20"/>
                                <w:szCs w:val="20"/>
                              </w:rPr>
                              <w:t>…</w:t>
                            </w:r>
                          </w:p>
                          <w:p w14:paraId="7DA06816" w14:textId="4C8EF8E8" w:rsidR="00FE42E0" w:rsidRDefault="00FE42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3271A4" id="_x0000_t202" coordsize="21600,21600" o:spt="202" path="m,l,21600r21600,l21600,xe">
                <v:stroke joinstyle="miter"/>
                <v:path gradientshapeok="t" o:connecttype="rect"/>
              </v:shapetype>
              <v:shape id="_x0000_s1027" type="#_x0000_t202" style="position:absolute;margin-left:424.6pt;margin-top:36.65pt;width:475.8pt;height:211.6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">
                <v:textbox style="mso-next-textbox:#_x0000_s1028">
                  <w:txbxContent>
                    <w:p w14:paraId="23EFBE5D" w14:textId="77777777" w:rsidR="00FE42E0" w:rsidRPr="006D7B27" w:rsidRDefault="00FE42E0" w:rsidP="00346B0B">
                      <w:pPr>
                        <w:pStyle w:val="ListParagraph"/>
                        <w:numPr>
                          <w:ilvl w:val="0"/>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b/>
                          <w:sz w:val="20"/>
                          <w:szCs w:val="20"/>
                        </w:rPr>
                        <w:t>Mode 1</w:t>
                      </w:r>
                      <w:r w:rsidRPr="006D7B27">
                        <w:rPr>
                          <w:rFonts w:asciiTheme="minorHAnsi" w:hAnsiTheme="minorHAnsi" w:cstheme="minorHAnsi"/>
                          <w:sz w:val="20"/>
                          <w:szCs w:val="20"/>
                        </w:rPr>
                        <w:t xml:space="preserve">: The UE can be configured with one or more SRS resources with </w:t>
                      </w:r>
                      <w:r w:rsidRPr="006D7B27">
                        <w:rPr>
                          <w:rFonts w:asciiTheme="minorHAnsi" w:hAnsiTheme="minorHAnsi" w:cstheme="minorHAnsi"/>
                          <w:sz w:val="20"/>
                          <w:szCs w:val="20"/>
                          <w:highlight w:val="yellow"/>
                        </w:rPr>
                        <w:t>same number of SRS ports (according to Rel-15)</w:t>
                      </w:r>
                      <w:r w:rsidRPr="006D7B27">
                        <w:rPr>
                          <w:rFonts w:asciiTheme="minorHAnsi" w:eastAsia="Malgun Gothic" w:hAnsiTheme="minorHAnsi" w:cstheme="minorHAnsi"/>
                          <w:sz w:val="20"/>
                          <w:szCs w:val="20"/>
                        </w:rPr>
                        <w:t xml:space="preserve"> within an SRS resource set which </w:t>
                      </w:r>
                      <w:r w:rsidRPr="006D7B27">
                        <w:rPr>
                          <w:rFonts w:asciiTheme="minorHAnsi" w:eastAsia="Malgun Gothic" w:hAnsiTheme="minorHAnsi" w:cstheme="minorHAnsi"/>
                          <w:i/>
                          <w:sz w:val="20"/>
                          <w:szCs w:val="20"/>
                        </w:rPr>
                        <w:t>usage</w:t>
                      </w:r>
                      <w:r w:rsidRPr="006D7B27">
                        <w:rPr>
                          <w:rFonts w:asciiTheme="minorHAnsi" w:eastAsia="Malgun Gothic" w:hAnsiTheme="minorHAnsi" w:cstheme="minorHAnsi"/>
                          <w:sz w:val="20"/>
                          <w:szCs w:val="20"/>
                        </w:rPr>
                        <w:t xml:space="preserve"> is set to ‘codebook’</w:t>
                      </w:r>
                    </w:p>
                    <w:p w14:paraId="3F66C6B5"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 xml:space="preserve">A new </w:t>
                      </w:r>
                      <w:proofErr w:type="spellStart"/>
                      <w:r w:rsidRPr="006D7B27">
                        <w:rPr>
                          <w:rFonts w:asciiTheme="minorHAnsi" w:hAnsiTheme="minorHAnsi" w:cstheme="minorHAnsi"/>
                          <w:sz w:val="20"/>
                          <w:szCs w:val="20"/>
                        </w:rPr>
                        <w:t>codebookSubset</w:t>
                      </w:r>
                      <w:proofErr w:type="spellEnd"/>
                      <w:r w:rsidRPr="006D7B27">
                        <w:rPr>
                          <w:rFonts w:asciiTheme="minorHAnsi" w:hAnsiTheme="minorHAnsi" w:cstheme="minorHAnsi"/>
                          <w:sz w:val="20"/>
                          <w:szCs w:val="20"/>
                        </w:rPr>
                        <w:t xml:space="preserve"> is introduced only for the rank value(s) where full power transmission in UL is not achievable includes the TPMI </w:t>
                      </w:r>
                      <w:proofErr w:type="spellStart"/>
                      <w:r w:rsidRPr="006D7B27">
                        <w:rPr>
                          <w:rFonts w:asciiTheme="minorHAnsi" w:hAnsiTheme="minorHAnsi" w:cstheme="minorHAnsi"/>
                          <w:sz w:val="20"/>
                          <w:szCs w:val="20"/>
                        </w:rPr>
                        <w:t>precoders</w:t>
                      </w:r>
                      <w:proofErr w:type="spellEnd"/>
                      <w:r w:rsidRPr="006D7B27">
                        <w:rPr>
                          <w:rFonts w:asciiTheme="minorHAnsi" w:hAnsiTheme="minorHAnsi" w:cstheme="minorHAnsi"/>
                          <w:sz w:val="20"/>
                          <w:szCs w:val="20"/>
                        </w:rPr>
                        <w:t xml:space="preserve"> in </w:t>
                      </w:r>
                      <w:proofErr w:type="spellStart"/>
                      <w:r w:rsidRPr="006D7B27">
                        <w:rPr>
                          <w:rFonts w:asciiTheme="minorHAnsi" w:hAnsiTheme="minorHAnsi" w:cstheme="minorHAnsi"/>
                          <w:i/>
                          <w:sz w:val="20"/>
                          <w:szCs w:val="20"/>
                        </w:rPr>
                        <w:t>fullyAndPartialAndNonCoherent</w:t>
                      </w:r>
                      <w:proofErr w:type="spellEnd"/>
                      <w:r w:rsidRPr="006D7B27">
                        <w:rPr>
                          <w:rFonts w:asciiTheme="minorHAnsi" w:hAnsiTheme="minorHAnsi" w:cstheme="minorHAnsi"/>
                          <w:sz w:val="20"/>
                          <w:szCs w:val="20"/>
                        </w:rPr>
                        <w:t xml:space="preserve"> defined in Rel-15</w:t>
                      </w:r>
                    </w:p>
                    <w:p w14:paraId="64E1EE2F" w14:textId="77777777" w:rsidR="00FE42E0" w:rsidRPr="006D7B27" w:rsidRDefault="00FE42E0" w:rsidP="00346B0B">
                      <w:pPr>
                        <w:pStyle w:val="ListParagraph"/>
                        <w:numPr>
                          <w:ilvl w:val="2"/>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For mode 1, 2Tx non-coherent UE, the new codebook subset at least includes rank=1 TPMI=2 defined in Rel-15 which can be used for UL full power transmission</w:t>
                      </w:r>
                    </w:p>
                    <w:p w14:paraId="4A7B7882" w14:textId="77777777" w:rsidR="00FE42E0" w:rsidRDefault="00FE42E0" w:rsidP="00346B0B">
                      <w:pPr>
                        <w:pStyle w:val="ListParagraph"/>
                        <w:numPr>
                          <w:ilvl w:val="3"/>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 xml:space="preserve">For rank=1, TPMI=2, TPMI=0, TPMI=1 are included in new codebook subset for non-coherent UEs with </w:t>
                      </w:r>
                      <w:r w:rsidRPr="006D7B27">
                        <w:rPr>
                          <w:rFonts w:asciiTheme="minorHAnsi" w:hAnsiTheme="minorHAnsi" w:cstheme="minorHAnsi"/>
                          <w:sz w:val="20"/>
                          <w:szCs w:val="20"/>
                          <w:highlight w:val="yellow"/>
                        </w:rPr>
                        <w:t>power scaling defined as in [38.213] Rel-15</w:t>
                      </w:r>
                      <w:r w:rsidRPr="006D7B27">
                        <w:rPr>
                          <w:rFonts w:asciiTheme="minorHAnsi" w:hAnsiTheme="minorHAnsi" w:cstheme="minorHAnsi"/>
                          <w:sz w:val="20"/>
                          <w:szCs w:val="20"/>
                        </w:rPr>
                        <w:t xml:space="preserve"> </w:t>
                      </w:r>
                    </w:p>
                    <w:p w14:paraId="7FF4E124" w14:textId="24FBD65B" w:rsidR="00FE42E0" w:rsidRPr="00AF509E" w:rsidRDefault="00FE42E0" w:rsidP="00AF509E">
                      <w:pPr>
                        <w:pStyle w:val="ListParagraph"/>
                        <w:numPr>
                          <w:ilvl w:val="3"/>
                          <w:numId w:val="38"/>
                        </w:numPr>
                        <w:overflowPunct/>
                        <w:autoSpaceDE/>
                        <w:autoSpaceDN/>
                        <w:adjustRightInd/>
                        <w:contextualSpacing w:val="0"/>
                        <w:textAlignment w:val="auto"/>
                        <w:rPr>
                          <w:rFonts w:asciiTheme="minorHAnsi" w:hAnsiTheme="minorHAnsi" w:cstheme="minorHAnsi"/>
                          <w:sz w:val="20"/>
                          <w:szCs w:val="20"/>
                        </w:rPr>
                      </w:pPr>
                      <w:r w:rsidRPr="00AF509E">
                        <w:rPr>
                          <w:rFonts w:asciiTheme="minorHAnsi" w:hAnsiTheme="minorHAnsi" w:cstheme="minorHAnsi"/>
                          <w:sz w:val="20"/>
                          <w:szCs w:val="20"/>
                        </w:rPr>
                        <w:t>For rank=2, TPMI=0 is included in the new codebook subset</w:t>
                      </w:r>
                    </w:p>
                    <w:p w14:paraId="7DCB0198" w14:textId="77777777" w:rsidR="00FE42E0" w:rsidRPr="006D7B27" w:rsidRDefault="00FE42E0" w:rsidP="00346B0B">
                      <w:pPr>
                        <w:ind w:left="852"/>
                        <w:rPr>
                          <w:rFonts w:asciiTheme="minorHAnsi" w:hAnsiTheme="minorHAnsi" w:cstheme="minorHAnsi"/>
                          <w:sz w:val="20"/>
                          <w:szCs w:val="20"/>
                        </w:rPr>
                      </w:pPr>
                      <w:r w:rsidRPr="006D7B27">
                        <w:rPr>
                          <w:rFonts w:asciiTheme="minorHAnsi" w:hAnsiTheme="minorHAnsi" w:cstheme="minorHAnsi"/>
                          <w:sz w:val="20"/>
                          <w:szCs w:val="20"/>
                        </w:rPr>
                        <w:t>…</w:t>
                      </w:r>
                    </w:p>
                    <w:p w14:paraId="70091369" w14:textId="77777777" w:rsidR="00FE42E0" w:rsidRPr="006D7B27" w:rsidRDefault="00FE42E0" w:rsidP="00346B0B">
                      <w:pPr>
                        <w:pStyle w:val="ListParagraph"/>
                        <w:numPr>
                          <w:ilvl w:val="0"/>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b/>
                          <w:sz w:val="20"/>
                          <w:szCs w:val="20"/>
                        </w:rPr>
                        <w:t>Mode 2</w:t>
                      </w:r>
                      <w:r w:rsidRPr="006D7B27">
                        <w:rPr>
                          <w:rFonts w:asciiTheme="minorHAnsi" w:hAnsiTheme="minorHAnsi" w:cstheme="minorHAnsi"/>
                          <w:sz w:val="20"/>
                          <w:szCs w:val="20"/>
                        </w:rPr>
                        <w:t xml:space="preserve">: The UE can be configured with one SRS resource or multiple SRS resources with </w:t>
                      </w:r>
                      <w:r w:rsidRPr="006D7B27">
                        <w:rPr>
                          <w:rFonts w:asciiTheme="minorHAnsi" w:hAnsiTheme="minorHAnsi" w:cstheme="minorHAnsi"/>
                          <w:sz w:val="20"/>
                          <w:szCs w:val="20"/>
                          <w:highlight w:val="yellow"/>
                        </w:rPr>
                        <w:t>different number of SRS ports</w:t>
                      </w:r>
                      <w:r w:rsidRPr="006D7B27">
                        <w:rPr>
                          <w:rFonts w:asciiTheme="minorHAnsi" w:eastAsia="Malgun Gothic" w:hAnsiTheme="minorHAnsi" w:cstheme="minorHAnsi"/>
                          <w:sz w:val="20"/>
                          <w:szCs w:val="20"/>
                        </w:rPr>
                        <w:t xml:space="preserve"> within a SRS resource set which </w:t>
                      </w:r>
                      <w:r w:rsidRPr="006D7B27">
                        <w:rPr>
                          <w:rFonts w:asciiTheme="minorHAnsi" w:eastAsia="Malgun Gothic" w:hAnsiTheme="minorHAnsi" w:cstheme="minorHAnsi"/>
                          <w:i/>
                          <w:sz w:val="20"/>
                          <w:szCs w:val="20"/>
                        </w:rPr>
                        <w:t>usage</w:t>
                      </w:r>
                      <w:r w:rsidRPr="006D7B27">
                        <w:rPr>
                          <w:rFonts w:asciiTheme="minorHAnsi" w:eastAsia="Malgun Gothic" w:hAnsiTheme="minorHAnsi" w:cstheme="minorHAnsi"/>
                          <w:sz w:val="20"/>
                          <w:szCs w:val="20"/>
                        </w:rPr>
                        <w:t xml:space="preserve"> is set to ‘codebook’</w:t>
                      </w:r>
                    </w:p>
                    <w:p w14:paraId="273A9244"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eastAsia="Malgun Gothic" w:hAnsiTheme="minorHAnsi" w:cstheme="minorHAnsi"/>
                          <w:sz w:val="20"/>
                          <w:szCs w:val="20"/>
                        </w:rPr>
                        <w:t>UE transmits SRS and PUSCH in same manner, whether antenna virtualization is used or not</w:t>
                      </w:r>
                    </w:p>
                    <w:p w14:paraId="0D09FC92"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eastAsia="Malgun Gothic" w:hAnsiTheme="minorHAnsi" w:cstheme="minorHAnsi"/>
                          <w:sz w:val="20"/>
                          <w:szCs w:val="20"/>
                        </w:rPr>
                        <w:t>Rel-15 codebooks and codebook subsets are used</w:t>
                      </w:r>
                    </w:p>
                    <w:p w14:paraId="532B138D"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eastAsia="Malgun Gothic" w:hAnsiTheme="minorHAnsi" w:cstheme="minorHAnsi"/>
                          <w:sz w:val="20"/>
                          <w:szCs w:val="20"/>
                        </w:rPr>
                      </w:pPr>
                      <w:r w:rsidRPr="006D7B27">
                        <w:rPr>
                          <w:rFonts w:asciiTheme="minorHAnsi" w:eastAsia="Malgun Gothic" w:hAnsiTheme="minorHAnsi" w:cstheme="minorHAnsi"/>
                          <w:sz w:val="20"/>
                          <w:szCs w:val="20"/>
                          <w:highlight w:val="yellow"/>
                        </w:rPr>
                        <w:t xml:space="preserve">Note: Antenna selection </w:t>
                      </w:r>
                      <w:proofErr w:type="spellStart"/>
                      <w:r w:rsidRPr="006D7B27">
                        <w:rPr>
                          <w:rFonts w:asciiTheme="minorHAnsi" w:eastAsia="Malgun Gothic" w:hAnsiTheme="minorHAnsi" w:cstheme="minorHAnsi"/>
                          <w:sz w:val="20"/>
                          <w:szCs w:val="20"/>
                          <w:highlight w:val="yellow"/>
                        </w:rPr>
                        <w:t>precoder</w:t>
                      </w:r>
                      <w:proofErr w:type="spellEnd"/>
                      <w:r w:rsidRPr="006D7B27">
                        <w:rPr>
                          <w:rFonts w:asciiTheme="minorHAnsi" w:eastAsia="Malgun Gothic" w:hAnsiTheme="minorHAnsi" w:cstheme="minorHAnsi"/>
                          <w:sz w:val="20"/>
                          <w:szCs w:val="20"/>
                          <w:highlight w:val="yellow"/>
                        </w:rPr>
                        <w:t xml:space="preserve"> can be used to enable full power related PA(s) to produce full power transmission for Capability-3 UE</w:t>
                      </w:r>
                      <w:r w:rsidRPr="006D7B27">
                        <w:rPr>
                          <w:rFonts w:asciiTheme="minorHAnsi" w:eastAsia="Malgun Gothic" w:hAnsiTheme="minorHAnsi" w:cstheme="minorHAnsi"/>
                          <w:sz w:val="20"/>
                          <w:szCs w:val="20"/>
                        </w:rPr>
                        <w:t>.</w:t>
                      </w:r>
                    </w:p>
                    <w:p w14:paraId="3699F000" w14:textId="77777777" w:rsidR="00FE42E0" w:rsidRPr="006D7B27" w:rsidRDefault="00FE42E0" w:rsidP="00346B0B">
                      <w:pPr>
                        <w:pStyle w:val="ListParagraph"/>
                        <w:numPr>
                          <w:ilvl w:val="1"/>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 xml:space="preserve">UL full power </w:t>
                      </w:r>
                      <w:proofErr w:type="spellStart"/>
                      <w:r w:rsidRPr="006D7B27">
                        <w:rPr>
                          <w:rFonts w:asciiTheme="minorHAnsi" w:hAnsiTheme="minorHAnsi" w:cstheme="minorHAnsi"/>
                          <w:sz w:val="20"/>
                          <w:szCs w:val="20"/>
                        </w:rPr>
                        <w:t>Tx</w:t>
                      </w:r>
                      <w:proofErr w:type="spellEnd"/>
                      <w:r w:rsidRPr="006D7B27">
                        <w:rPr>
                          <w:rFonts w:asciiTheme="minorHAnsi" w:hAnsiTheme="minorHAnsi" w:cstheme="minorHAnsi"/>
                          <w:sz w:val="20"/>
                          <w:szCs w:val="20"/>
                        </w:rPr>
                        <w:t xml:space="preserve"> is achieved for PUSCH transmission according to indicated SRI and/or TPMI</w:t>
                      </w:r>
                    </w:p>
                    <w:p w14:paraId="4A98F96E" w14:textId="77777777" w:rsidR="00FE42E0" w:rsidRPr="006D7B27" w:rsidRDefault="00FE42E0" w:rsidP="00346B0B">
                      <w:pPr>
                        <w:pStyle w:val="ListParagraph"/>
                        <w:numPr>
                          <w:ilvl w:val="2"/>
                          <w:numId w:val="38"/>
                        </w:numPr>
                        <w:overflowPunct/>
                        <w:autoSpaceDE/>
                        <w:autoSpaceDN/>
                        <w:adjustRightInd/>
                        <w:contextualSpacing w:val="0"/>
                        <w:textAlignment w:val="auto"/>
                        <w:rPr>
                          <w:rFonts w:asciiTheme="minorHAnsi" w:hAnsiTheme="minorHAnsi" w:cstheme="minorHAnsi"/>
                          <w:sz w:val="20"/>
                          <w:szCs w:val="20"/>
                        </w:rPr>
                      </w:pPr>
                      <w:r w:rsidRPr="006D7B27">
                        <w:rPr>
                          <w:rFonts w:asciiTheme="minorHAnsi" w:hAnsiTheme="minorHAnsi" w:cstheme="minorHAnsi"/>
                          <w:sz w:val="20"/>
                          <w:szCs w:val="20"/>
                        </w:rPr>
                        <w:t>For mode 2, in case of non-coherent with 2 ports, support following TPMI indication for rank 1 which support UL full power transmission:</w:t>
                      </w:r>
                    </w:p>
                    <w:p w14:paraId="69A5CB19" w14:textId="77777777" w:rsidR="00FE42E0" w:rsidRPr="006D7B27" w:rsidRDefault="00FE42E0" w:rsidP="00346B0B">
                      <w:pPr>
                        <w:pStyle w:val="ListParagraph"/>
                        <w:numPr>
                          <w:ilvl w:val="3"/>
                          <w:numId w:val="38"/>
                        </w:numPr>
                        <w:overflowPunct/>
                        <w:autoSpaceDE/>
                        <w:autoSpaceDN/>
                        <w:adjustRightInd/>
                        <w:contextualSpacing w:val="0"/>
                        <w:textAlignment w:val="auto"/>
                        <w:rPr>
                          <w:rFonts w:asciiTheme="minorHAnsi" w:eastAsia="Malgun Gothic" w:hAnsiTheme="minorHAnsi" w:cstheme="minorHAnsi"/>
                          <w:sz w:val="20"/>
                          <w:szCs w:val="20"/>
                        </w:rPr>
                      </w:pPr>
                      <w:r w:rsidRPr="006D7B27">
                        <w:rPr>
                          <w:rFonts w:asciiTheme="minorHAnsi" w:eastAsia="Malgun Gothic" w:hAnsiTheme="minorHAnsi" w:cstheme="minorHAnsi"/>
                          <w:sz w:val="20"/>
                          <w:szCs w:val="20"/>
                        </w:rPr>
                        <w:t>Rank 1: support {TPMI=0} and {TPMI=1}</w:t>
                      </w:r>
                    </w:p>
                    <w:p w14:paraId="186D6BA1" w14:textId="77777777" w:rsidR="00FE42E0" w:rsidRPr="006D7B27" w:rsidRDefault="00FE42E0" w:rsidP="00346B0B">
                      <w:pPr>
                        <w:pStyle w:val="ListParagraph"/>
                        <w:overflowPunct/>
                        <w:autoSpaceDE/>
                        <w:autoSpaceDN/>
                        <w:adjustRightInd/>
                        <w:ind w:left="852"/>
                        <w:contextualSpacing w:val="0"/>
                        <w:textAlignment w:val="auto"/>
                        <w:rPr>
                          <w:rFonts w:asciiTheme="minorHAnsi" w:eastAsia="Malgun Gothic" w:hAnsiTheme="minorHAnsi" w:cstheme="minorHAnsi"/>
                          <w:sz w:val="20"/>
                          <w:szCs w:val="20"/>
                        </w:rPr>
                      </w:pPr>
                      <w:r w:rsidRPr="006D7B27">
                        <w:rPr>
                          <w:rFonts w:asciiTheme="minorHAnsi" w:eastAsia="Malgun Gothic" w:hAnsiTheme="minorHAnsi" w:cstheme="minorHAnsi"/>
                          <w:sz w:val="20"/>
                          <w:szCs w:val="20"/>
                        </w:rPr>
                        <w:t>…</w:t>
                      </w:r>
                    </w:p>
                    <w:p w14:paraId="7DA06816" w14:textId="4C8EF8E8" w:rsidR="00FE42E0" w:rsidRDefault="00FE42E0"/>
                  </w:txbxContent>
                </v:textbox>
                <w10:wrap type="square" anchorx="margin"/>
              </v:shape>
            </w:pict>
          </mc:Fallback>
        </mc:AlternateContent>
      </w:r>
      <w:r w:rsidR="00E90174">
        <w:rPr>
          <w:rFonts w:ascii="Arial" w:hAnsi="Arial" w:cs="Arial"/>
          <w:sz w:val="20"/>
          <w:szCs w:val="20"/>
        </w:rPr>
        <w:t xml:space="preserve">In </w:t>
      </w:r>
      <w:r w:rsidR="00E376DC">
        <w:rPr>
          <w:rFonts w:ascii="Arial" w:hAnsi="Arial" w:cs="Arial"/>
          <w:sz w:val="20"/>
          <w:szCs w:val="20"/>
        </w:rPr>
        <w:t xml:space="preserve">RAN1 </w:t>
      </w:r>
      <w:proofErr w:type="spellStart"/>
      <w:r w:rsidR="00E40F19">
        <w:rPr>
          <w:rFonts w:ascii="Arial" w:hAnsi="Arial" w:cs="Arial"/>
          <w:sz w:val="20"/>
          <w:szCs w:val="20"/>
        </w:rPr>
        <w:t>eMIMO</w:t>
      </w:r>
      <w:proofErr w:type="spellEnd"/>
      <w:r w:rsidR="00E40F19">
        <w:rPr>
          <w:rFonts w:ascii="Arial" w:hAnsi="Arial" w:cs="Arial"/>
          <w:sz w:val="20"/>
          <w:szCs w:val="20"/>
        </w:rPr>
        <w:t xml:space="preserve"> </w:t>
      </w:r>
      <w:r w:rsidR="00E376DC">
        <w:rPr>
          <w:rFonts w:ascii="Arial" w:hAnsi="Arial" w:cs="Arial"/>
          <w:sz w:val="20"/>
          <w:szCs w:val="20"/>
        </w:rPr>
        <w:t>discu</w:t>
      </w:r>
      <w:r w:rsidR="00323F76">
        <w:rPr>
          <w:rFonts w:ascii="Arial" w:hAnsi="Arial" w:cs="Arial"/>
          <w:sz w:val="20"/>
          <w:szCs w:val="20"/>
        </w:rPr>
        <w:t>ssion, UE may support mode1 and/or</w:t>
      </w:r>
      <w:r w:rsidR="00E376DC">
        <w:rPr>
          <w:rFonts w:ascii="Arial" w:hAnsi="Arial" w:cs="Arial"/>
          <w:sz w:val="20"/>
          <w:szCs w:val="20"/>
        </w:rPr>
        <w:t xml:space="preserve"> mode 2 to enable </w:t>
      </w:r>
      <w:r w:rsidR="005E7016">
        <w:rPr>
          <w:rFonts w:ascii="Intel Clear" w:eastAsia="Times New Roman" w:hAnsi="Intel Clear" w:cs="Intel Clear"/>
          <w:color w:val="000000"/>
          <w:sz w:val="20"/>
          <w:szCs w:val="20"/>
        </w:rPr>
        <w:t>full transmission power</w:t>
      </w:r>
      <w:r w:rsidR="00E376DC">
        <w:rPr>
          <w:rFonts w:ascii="Intel Clear" w:eastAsia="Times New Roman" w:hAnsi="Intel Clear" w:cs="Intel Clear"/>
          <w:color w:val="000000"/>
          <w:sz w:val="20"/>
          <w:szCs w:val="20"/>
        </w:rPr>
        <w:t xml:space="preserve">.  The definition of modes and some related </w:t>
      </w:r>
      <w:r w:rsidR="008F103C">
        <w:rPr>
          <w:rFonts w:ascii="Intel Clear" w:eastAsia="Times New Roman" w:hAnsi="Intel Clear" w:cs="Intel Clear"/>
          <w:color w:val="000000"/>
          <w:sz w:val="20"/>
          <w:szCs w:val="20"/>
        </w:rPr>
        <w:t xml:space="preserve">power scaling </w:t>
      </w:r>
      <w:r w:rsidR="00E376DC">
        <w:rPr>
          <w:rFonts w:ascii="Intel Clear" w:eastAsia="Times New Roman" w:hAnsi="Intel Clear" w:cs="Intel Clear"/>
          <w:color w:val="000000"/>
          <w:sz w:val="20"/>
          <w:szCs w:val="20"/>
        </w:rPr>
        <w:t xml:space="preserve">agreements from RAN1 </w:t>
      </w:r>
      <w:r w:rsidR="003E6A5C">
        <w:rPr>
          <w:rFonts w:ascii="Intel Clear" w:eastAsia="Times New Roman" w:hAnsi="Intel Clear" w:cs="Intel Clear"/>
          <w:color w:val="000000"/>
          <w:sz w:val="20"/>
          <w:szCs w:val="20"/>
        </w:rPr>
        <w:t>are listed here</w:t>
      </w:r>
      <w:r w:rsidR="00F60266">
        <w:rPr>
          <w:rFonts w:ascii="Intel Clear" w:eastAsia="Times New Roman" w:hAnsi="Intel Clear" w:cs="Intel Clear"/>
          <w:color w:val="000000"/>
          <w:sz w:val="20"/>
          <w:szCs w:val="20"/>
        </w:rPr>
        <w:t>:</w:t>
      </w:r>
    </w:p>
    <w:p w14:paraId="694E3F75" w14:textId="19D4E4C1" w:rsidR="00346B0B" w:rsidRDefault="00346B0B" w:rsidP="00B32EDD">
      <w:pPr>
        <w:rPr>
          <w:rFonts w:ascii="Intel Clear" w:eastAsia="Times New Roman" w:hAnsi="Intel Clear" w:cs="Intel Clear"/>
          <w:color w:val="000000"/>
          <w:sz w:val="20"/>
          <w:szCs w:val="20"/>
        </w:rPr>
      </w:pPr>
    </w:p>
    <w:p w14:paraId="68FBD3C0" w14:textId="6DEEB9A6" w:rsidR="004D6363" w:rsidRDefault="005E7016" w:rsidP="00B32EDD">
      <w:pPr>
        <w:rPr>
          <w:rFonts w:ascii="Intel Clear" w:eastAsia="Times New Roman" w:hAnsi="Intel Clear" w:cs="Intel Clear"/>
          <w:color w:val="000000"/>
          <w:sz w:val="20"/>
          <w:szCs w:val="20"/>
        </w:rPr>
      </w:pPr>
      <w:r>
        <w:rPr>
          <w:rFonts w:ascii="Intel Clear" w:eastAsia="Times New Roman" w:hAnsi="Intel Clear" w:cs="Intel Clear"/>
          <w:color w:val="000000"/>
          <w:sz w:val="20"/>
          <w:szCs w:val="20"/>
        </w:rPr>
        <w:t xml:space="preserve">  </w:t>
      </w:r>
    </w:p>
    <w:p w14:paraId="71B52B09" w14:textId="37FD6DAF" w:rsidR="00346B0B" w:rsidRPr="00353FF6" w:rsidRDefault="003E0EEB" w:rsidP="00B32EDD">
      <w:pPr>
        <w:rPr>
          <w:rFonts w:ascii="Arial" w:hAnsi="Arial" w:cs="Arial"/>
          <w:sz w:val="20"/>
          <w:szCs w:val="20"/>
        </w:rPr>
      </w:pPr>
      <w:r w:rsidRPr="00346B0B">
        <w:rPr>
          <w:rFonts w:ascii="Arial" w:hAnsi="Arial" w:cs="Arial"/>
          <w:noProof/>
          <w:sz w:val="20"/>
          <w:szCs w:val="20"/>
        </w:rPr>
        <mc:AlternateContent>
          <mc:Choice Requires="wps">
            <w:drawing>
              <wp:anchor distT="45720" distB="45720" distL="114300" distR="114300" simplePos="0" relativeHeight="251667456" behindDoc="0" locked="0" layoutInCell="1" allowOverlap="1" wp14:anchorId="10767C63" wp14:editId="343D433D">
                <wp:simplePos x="0" y="0"/>
                <wp:positionH relativeFrom="margin">
                  <wp:align>right</wp:align>
                </wp:positionH>
                <wp:positionV relativeFrom="paragraph">
                  <wp:posOffset>233045</wp:posOffset>
                </wp:positionV>
                <wp:extent cx="6080760" cy="1254760"/>
                <wp:effectExtent l="0" t="0" r="15240" b="2159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254760"/>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67C63" id="_x0000_s1028" type="#_x0000_t202" style="position:absolute;margin-left:427.6pt;margin-top:18.35pt;width:478.8pt;height:98.8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">
                <v:textbox>
                  <w:txbxContent/>
                </v:textbox>
                <w10:wrap type="square" anchorx="margin"/>
              </v:shape>
            </w:pict>
          </mc:Fallback>
        </mc:AlternateContent>
      </w:r>
    </w:p>
    <w:p w14:paraId="206610D4" w14:textId="77777777" w:rsidR="00C23C0E" w:rsidRDefault="00C23C0E" w:rsidP="00B32EDD">
      <w:pPr>
        <w:rPr>
          <w:rFonts w:ascii="Arial" w:hAnsi="Arial" w:cs="Arial"/>
          <w:sz w:val="20"/>
          <w:szCs w:val="20"/>
        </w:rPr>
      </w:pPr>
    </w:p>
    <w:p w14:paraId="6D018E04" w14:textId="77777777" w:rsidR="00FE7537" w:rsidRDefault="00FE7537" w:rsidP="00B32EDD">
      <w:pPr>
        <w:rPr>
          <w:rFonts w:ascii="Arial" w:hAnsi="Arial" w:cs="Arial"/>
          <w:sz w:val="20"/>
          <w:szCs w:val="20"/>
        </w:rPr>
      </w:pPr>
    </w:p>
    <w:p w14:paraId="3920CA9C" w14:textId="5F3C02D0" w:rsidR="006D6CFF" w:rsidRDefault="006D6CFF" w:rsidP="00B32EDD">
      <w:pPr>
        <w:rPr>
          <w:rFonts w:ascii="Arial" w:hAnsi="Arial" w:cs="Arial"/>
          <w:sz w:val="20"/>
          <w:szCs w:val="20"/>
        </w:rPr>
      </w:pPr>
      <w:r>
        <w:rPr>
          <w:rFonts w:ascii="Arial" w:hAnsi="Arial" w:cs="Arial"/>
          <w:sz w:val="20"/>
          <w:szCs w:val="20"/>
        </w:rPr>
        <w:t>In this contribution, only verification of UE supporting</w:t>
      </w:r>
      <w:r w:rsidR="00B359E9">
        <w:rPr>
          <w:rFonts w:ascii="Arial" w:hAnsi="Arial" w:cs="Arial"/>
          <w:sz w:val="20"/>
          <w:szCs w:val="20"/>
        </w:rPr>
        <w:t xml:space="preserve"> Mode 1</w:t>
      </w:r>
      <w:r>
        <w:rPr>
          <w:rFonts w:ascii="Arial" w:hAnsi="Arial" w:cs="Arial"/>
          <w:sz w:val="20"/>
          <w:szCs w:val="20"/>
        </w:rPr>
        <w:t xml:space="preserve"> with 2-Tx non-coherent full power transmission with configuration rank=1, TPMI=2 is considered.</w:t>
      </w:r>
      <w:r w:rsidR="00E40F19">
        <w:rPr>
          <w:rFonts w:ascii="Arial" w:hAnsi="Arial" w:cs="Arial"/>
          <w:sz w:val="20"/>
          <w:szCs w:val="20"/>
        </w:rPr>
        <w:t xml:space="preserve"> For Mode 2, since it is single antenna port (TPMI=0 and TPMI=1) transmission for </w:t>
      </w:r>
      <w:proofErr w:type="spellStart"/>
      <w:r w:rsidR="00E40F19">
        <w:rPr>
          <w:rFonts w:ascii="Arial" w:hAnsi="Arial" w:cs="Arial"/>
          <w:sz w:val="20"/>
          <w:szCs w:val="20"/>
        </w:rPr>
        <w:t>Tx</w:t>
      </w:r>
      <w:proofErr w:type="spellEnd"/>
      <w:r w:rsidR="00E40F19">
        <w:rPr>
          <w:rFonts w:ascii="Arial" w:hAnsi="Arial" w:cs="Arial"/>
          <w:sz w:val="20"/>
          <w:szCs w:val="20"/>
        </w:rPr>
        <w:t xml:space="preserve"> full power, it is straight forward to follow single port requirements defined in current Rel-15 specifications. </w:t>
      </w:r>
    </w:p>
    <w:p w14:paraId="1DDD1E3B" w14:textId="77777777" w:rsidR="006D6CFF" w:rsidRDefault="006D6CFF" w:rsidP="00B32EDD">
      <w:pPr>
        <w:rPr>
          <w:rFonts w:ascii="Arial" w:hAnsi="Arial" w:cs="Arial"/>
          <w:sz w:val="20"/>
          <w:szCs w:val="20"/>
        </w:rPr>
      </w:pPr>
    </w:p>
    <w:p w14:paraId="5F619710" w14:textId="38FF23C8" w:rsidR="00FE7537" w:rsidRDefault="006D6CFF" w:rsidP="00B32EDD">
      <w:pPr>
        <w:rPr>
          <w:rFonts w:ascii="Arial" w:hAnsi="Arial" w:cs="Arial"/>
          <w:sz w:val="20"/>
          <w:szCs w:val="20"/>
        </w:rPr>
      </w:pPr>
      <w:r>
        <w:rPr>
          <w:rFonts w:ascii="Arial" w:hAnsi="Arial" w:cs="Arial"/>
          <w:sz w:val="20"/>
          <w:szCs w:val="20"/>
        </w:rPr>
        <w:t>In mode 1</w:t>
      </w:r>
      <w:r w:rsidR="00FE7537">
        <w:rPr>
          <w:rFonts w:ascii="Arial" w:hAnsi="Arial" w:cs="Arial"/>
          <w:sz w:val="20"/>
          <w:szCs w:val="20"/>
        </w:rPr>
        <w:t xml:space="preserve"> </w:t>
      </w:r>
      <w:r w:rsidR="00293453">
        <w:rPr>
          <w:rFonts w:ascii="Arial" w:hAnsi="Arial" w:cs="Arial"/>
          <w:sz w:val="20"/>
          <w:szCs w:val="20"/>
        </w:rPr>
        <w:t xml:space="preserve">by definition the SRS resource within a SRS resource set must have the same number of antenna ports. </w:t>
      </w:r>
    </w:p>
    <w:p w14:paraId="4CBDF262" w14:textId="77777777" w:rsidR="00FE7537" w:rsidRDefault="00FE7537" w:rsidP="00B32EDD">
      <w:pPr>
        <w:rPr>
          <w:rFonts w:ascii="Arial" w:hAnsi="Arial" w:cs="Arial"/>
          <w:sz w:val="20"/>
          <w:szCs w:val="20"/>
        </w:rPr>
      </w:pPr>
    </w:p>
    <w:p w14:paraId="119B1CA3" w14:textId="1D918032" w:rsidR="00B359E9" w:rsidRDefault="00293453" w:rsidP="00B32EDD">
      <w:pPr>
        <w:rPr>
          <w:rFonts w:ascii="Arial" w:hAnsi="Arial" w:cs="Arial"/>
          <w:sz w:val="20"/>
          <w:szCs w:val="20"/>
        </w:rPr>
      </w:pPr>
      <w:r w:rsidRPr="00293453">
        <w:rPr>
          <w:rFonts w:ascii="Arial" w:hAnsi="Arial" w:cs="Arial"/>
          <w:noProof/>
          <w:sz w:val="20"/>
          <w:szCs w:val="20"/>
        </w:rPr>
        <mc:AlternateContent>
          <mc:Choice Requires="wps">
            <w:drawing>
              <wp:anchor distT="45720" distB="45720" distL="114300" distR="114300" simplePos="0" relativeHeight="251669504" behindDoc="0" locked="0" layoutInCell="1" allowOverlap="1" wp14:anchorId="670AF16D" wp14:editId="2E51C0FA">
                <wp:simplePos x="0" y="0"/>
                <wp:positionH relativeFrom="margin">
                  <wp:align>right</wp:align>
                </wp:positionH>
                <wp:positionV relativeFrom="paragraph">
                  <wp:posOffset>203835</wp:posOffset>
                </wp:positionV>
                <wp:extent cx="6050915" cy="1676400"/>
                <wp:effectExtent l="0" t="0" r="2603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915" cy="1676400"/>
                        </a:xfrm>
                        <a:prstGeom prst="rect">
                          <a:avLst/>
                        </a:prstGeom>
                        <a:solidFill>
                          <a:srgbClr val="FFFFFF"/>
                        </a:solidFill>
                        <a:ln w="9525">
                          <a:solidFill>
                            <a:srgbClr val="000000"/>
                          </a:solidFill>
                          <a:miter lim="800000"/>
                          <a:headEnd/>
                          <a:tailEnd/>
                        </a:ln>
                      </wps:spPr>
                      <wps:txbx>
                        <w:txbxContent>
                          <w:p w14:paraId="3672CF57" w14:textId="72D077E4" w:rsidR="00FE42E0" w:rsidRPr="00C41F77" w:rsidRDefault="00FE42E0" w:rsidP="00293453">
                            <w:pPr>
                              <w:rPr>
                                <w:sz w:val="20"/>
                                <w:szCs w:val="20"/>
                              </w:rPr>
                            </w:pPr>
                            <w:bookmarkStart w:id="1" w:name="_Toc12021445"/>
                            <w:bookmarkStart w:id="2" w:name="_Toc20311557"/>
                            <w:r w:rsidRPr="00C41F77">
                              <w:rPr>
                                <w:sz w:val="20"/>
                                <w:szCs w:val="20"/>
                              </w:rPr>
                              <w:t>7.1</w:t>
                            </w:r>
                            <w:r w:rsidRPr="00C41F77">
                              <w:rPr>
                                <w:sz w:val="20"/>
                                <w:szCs w:val="20"/>
                              </w:rPr>
                              <w:tab/>
                              <w:t>Physical uplink shared channel</w:t>
                            </w:r>
                            <w:bookmarkEnd w:id="1"/>
                            <w:bookmarkEnd w:id="2"/>
                          </w:p>
                          <w:p w14:paraId="6D8913D2" w14:textId="77777777" w:rsidR="00FE42E0" w:rsidRPr="00C41F77" w:rsidRDefault="00FE42E0" w:rsidP="00293453">
                            <w:pPr>
                              <w:rPr>
                                <w:sz w:val="20"/>
                                <w:szCs w:val="20"/>
                                <w:lang w:eastAsia="zh-CN"/>
                              </w:rPr>
                            </w:pPr>
                            <w:r w:rsidRPr="00C41F77">
                              <w:rPr>
                                <w:sz w:val="20"/>
                                <w:szCs w:val="20"/>
                                <w:lang w:eastAsia="zh-CN"/>
                              </w:rPr>
                              <w:t>For a PUSCH transmission</w:t>
                            </w:r>
                            <w:r w:rsidRPr="00C41F77">
                              <w:rPr>
                                <w:iCs/>
                                <w:sz w:val="20"/>
                                <w:szCs w:val="20"/>
                              </w:rPr>
                              <w:t xml:space="preserve"> </w:t>
                            </w:r>
                            <w:r w:rsidRPr="00C41F77">
                              <w:rPr>
                                <w:sz w:val="20"/>
                                <w:szCs w:val="20"/>
                              </w:rPr>
                              <w:t xml:space="preserve">on active UL BWP </w:t>
                            </w:r>
                            <w:r w:rsidRPr="00C41F77">
                              <w:rPr>
                                <w:iCs/>
                                <w:position w:val="-6"/>
                                <w:sz w:val="20"/>
                                <w:szCs w:val="20"/>
                              </w:rPr>
                              <w:object w:dxaOrig="180" w:dyaOrig="260" w14:anchorId="0A5FE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0" o:title=""/>
                                </v:shape>
                                <o:OLEObject Type="Embed" ProgID="Equation.3" ShapeID="_x0000_i1025" DrawAspect="Content" ObjectID="_1634713987" r:id="rId11"/>
                              </w:object>
                            </w:r>
                            <w:r w:rsidRPr="00C41F77">
                              <w:rPr>
                                <w:iCs/>
                                <w:sz w:val="20"/>
                                <w:szCs w:val="20"/>
                              </w:rPr>
                              <w:t xml:space="preserve">, as described in </w:t>
                            </w:r>
                            <w:proofErr w:type="spellStart"/>
                            <w:r w:rsidRPr="00C41F77">
                              <w:rPr>
                                <w:iCs/>
                                <w:sz w:val="20"/>
                                <w:szCs w:val="20"/>
                              </w:rPr>
                              <w:t>Subclause</w:t>
                            </w:r>
                            <w:proofErr w:type="spellEnd"/>
                            <w:r w:rsidRPr="00C41F77">
                              <w:rPr>
                                <w:iCs/>
                                <w:sz w:val="20"/>
                                <w:szCs w:val="20"/>
                              </w:rPr>
                              <w:t xml:space="preserve"> 12, of </w:t>
                            </w:r>
                            <w:r w:rsidRPr="00C41F77">
                              <w:rPr>
                                <w:sz w:val="20"/>
                                <w:szCs w:val="20"/>
                              </w:rPr>
                              <w:t xml:space="preserve">carrier </w:t>
                            </w:r>
                            <w:r w:rsidRPr="00C41F77">
                              <w:rPr>
                                <w:iCs/>
                                <w:position w:val="-10"/>
                                <w:sz w:val="20"/>
                                <w:szCs w:val="20"/>
                              </w:rPr>
                              <w:object w:dxaOrig="220" w:dyaOrig="279" w14:anchorId="1BC27C2E">
                                <v:shape id="_x0000_i1026" type="#_x0000_t75" style="width:14.25pt;height:14.25pt" o:ole="">
                                  <v:imagedata r:id="rId12" o:title=""/>
                                </v:shape>
                                <o:OLEObject Type="Embed" ProgID="Equation.3" ShapeID="_x0000_i1026" DrawAspect="Content" ObjectID="_1634713988" r:id="rId13"/>
                              </w:object>
                            </w:r>
                            <w:r w:rsidRPr="00C41F77">
                              <w:rPr>
                                <w:iCs/>
                                <w:sz w:val="20"/>
                                <w:szCs w:val="20"/>
                              </w:rPr>
                              <w:t xml:space="preserve"> of </w:t>
                            </w:r>
                            <w:r w:rsidRPr="00C41F77">
                              <w:rPr>
                                <w:sz w:val="20"/>
                                <w:szCs w:val="20"/>
                              </w:rPr>
                              <w:t xml:space="preserve">serving cell </w:t>
                            </w:r>
                            <w:r w:rsidRPr="00C41F77">
                              <w:rPr>
                                <w:iCs/>
                                <w:position w:val="-6"/>
                                <w:sz w:val="20"/>
                                <w:szCs w:val="20"/>
                              </w:rPr>
                              <w:object w:dxaOrig="160" w:dyaOrig="200" w14:anchorId="0F22A9A9">
                                <v:shape id="_x0000_i1027" type="#_x0000_t75" style="width:10.15pt;height:12.4pt" o:ole="">
                                  <v:imagedata r:id="rId14" o:title=""/>
                                </v:shape>
                                <o:OLEObject Type="Embed" ProgID="Equation.3" ShapeID="_x0000_i1027" DrawAspect="Content" ObjectID="_1634713989" r:id="rId15"/>
                              </w:object>
                            </w:r>
                            <w:r w:rsidRPr="00C41F77">
                              <w:rPr>
                                <w:iCs/>
                                <w:sz w:val="20"/>
                                <w:szCs w:val="20"/>
                              </w:rPr>
                              <w:t xml:space="preserve">, </w:t>
                            </w:r>
                            <w:r w:rsidRPr="00C41F77">
                              <w:rPr>
                                <w:sz w:val="20"/>
                                <w:szCs w:val="20"/>
                                <w:lang w:eastAsia="zh-CN"/>
                              </w:rPr>
                              <w:t xml:space="preserve">a UE first </w:t>
                            </w:r>
                            <w:r w:rsidRPr="00C41F77">
                              <w:rPr>
                                <w:sz w:val="20"/>
                                <w:szCs w:val="20"/>
                              </w:rPr>
                              <w:t>calculates</w:t>
                            </w:r>
                            <w:r w:rsidRPr="00C41F77">
                              <w:rPr>
                                <w:sz w:val="20"/>
                                <w:szCs w:val="20"/>
                                <w:lang w:eastAsia="zh-CN"/>
                              </w:rPr>
                              <w:t xml:space="preserve"> a linear value </w:t>
                            </w:r>
                            <w:r w:rsidRPr="00C41F77">
                              <w:rPr>
                                <w:iCs/>
                                <w:position w:val="-12"/>
                                <w:sz w:val="20"/>
                                <w:szCs w:val="20"/>
                              </w:rPr>
                              <w:object w:dxaOrig="1680" w:dyaOrig="360" w14:anchorId="3FD36DAB">
                                <v:shape id="_x0000_i1028" type="#_x0000_t75" style="width:86.25pt;height:18.4pt" o:ole="">
                                  <v:imagedata r:id="rId16" o:title=""/>
                                </v:shape>
                                <o:OLEObject Type="Embed" ProgID="Equation.3" ShapeID="_x0000_i1028" DrawAspect="Content" ObjectID="_1634713990" r:id="rId17"/>
                              </w:object>
                            </w:r>
                            <w:r w:rsidRPr="00C41F77">
                              <w:rPr>
                                <w:iCs/>
                                <w:sz w:val="20"/>
                                <w:szCs w:val="20"/>
                              </w:rPr>
                              <w:t xml:space="preserve"> of the </w:t>
                            </w:r>
                            <w:r w:rsidRPr="00C41F77">
                              <w:rPr>
                                <w:sz w:val="20"/>
                                <w:szCs w:val="20"/>
                                <w:lang w:eastAsia="zh-CN"/>
                              </w:rPr>
                              <w:t xml:space="preserve">transmit power </w:t>
                            </w:r>
                            <w:r w:rsidRPr="00C41F77">
                              <w:rPr>
                                <w:iCs/>
                                <w:position w:val="-12"/>
                                <w:sz w:val="20"/>
                                <w:szCs w:val="20"/>
                              </w:rPr>
                              <w:object w:dxaOrig="1660" w:dyaOrig="320" w14:anchorId="2D231895">
                                <v:shape id="_x0000_i1029" type="#_x0000_t75" style="width:86.25pt;height:16.5pt" o:ole="">
                                  <v:imagedata r:id="rId18" o:title=""/>
                                </v:shape>
                                <o:OLEObject Type="Embed" ProgID="Equation.3" ShapeID="_x0000_i1029" DrawAspect="Content" ObjectID="_1634713991" r:id="rId19"/>
                              </w:object>
                            </w:r>
                            <w:r w:rsidRPr="00C41F77">
                              <w:rPr>
                                <w:iCs/>
                                <w:sz w:val="20"/>
                                <w:szCs w:val="20"/>
                              </w:rPr>
                              <w:t xml:space="preserve">, with parameters as defined in </w:t>
                            </w:r>
                            <w:proofErr w:type="spellStart"/>
                            <w:r w:rsidRPr="00C41F77">
                              <w:rPr>
                                <w:iCs/>
                                <w:sz w:val="20"/>
                                <w:szCs w:val="20"/>
                              </w:rPr>
                              <w:t>Subclause</w:t>
                            </w:r>
                            <w:proofErr w:type="spellEnd"/>
                            <w:r w:rsidRPr="00C41F77">
                              <w:rPr>
                                <w:iCs/>
                                <w:sz w:val="20"/>
                                <w:szCs w:val="20"/>
                              </w:rPr>
                              <w:t xml:space="preserve"> 7.1.1. For a</w:t>
                            </w:r>
                            <w:r w:rsidRPr="00C41F77">
                              <w:rPr>
                                <w:sz w:val="20"/>
                                <w:szCs w:val="20"/>
                                <w:lang w:val="en-AU"/>
                              </w:rPr>
                              <w:t xml:space="preserve"> PUSCH transmission scheduled by a DCI format 0_1 </w:t>
                            </w:r>
                            <w:r w:rsidRPr="00C41F77">
                              <w:rPr>
                                <w:rFonts w:hint="eastAsia"/>
                                <w:sz w:val="20"/>
                                <w:szCs w:val="20"/>
                                <w:lang w:val="en-AU" w:eastAsia="zh-CN"/>
                              </w:rPr>
                              <w:t xml:space="preserve">or </w:t>
                            </w:r>
                            <w:r w:rsidRPr="00C41F77">
                              <w:rPr>
                                <w:sz w:val="20"/>
                                <w:szCs w:val="20"/>
                              </w:rPr>
                              <w:t xml:space="preserve">configured by </w:t>
                            </w:r>
                            <w:proofErr w:type="spellStart"/>
                            <w:r w:rsidRPr="00C41F77">
                              <w:rPr>
                                <w:i/>
                                <w:iCs/>
                                <w:sz w:val="20"/>
                                <w:szCs w:val="20"/>
                              </w:rPr>
                              <w:t>ConfiguredGrantConfig</w:t>
                            </w:r>
                            <w:proofErr w:type="spellEnd"/>
                            <w:r w:rsidRPr="00C41F77">
                              <w:rPr>
                                <w:sz w:val="20"/>
                                <w:szCs w:val="20"/>
                              </w:rPr>
                              <w:t xml:space="preserve"> or</w:t>
                            </w:r>
                            <w:r w:rsidRPr="00C41F77">
                              <w:rPr>
                                <w:i/>
                                <w:iCs/>
                                <w:sz w:val="20"/>
                                <w:szCs w:val="20"/>
                              </w:rPr>
                              <w:t xml:space="preserve"> </w:t>
                            </w:r>
                            <w:proofErr w:type="spellStart"/>
                            <w:r w:rsidRPr="00C41F77">
                              <w:rPr>
                                <w:i/>
                                <w:iCs/>
                                <w:sz w:val="20"/>
                                <w:szCs w:val="20"/>
                              </w:rPr>
                              <w:t>semiPersistentOnPUSCH</w:t>
                            </w:r>
                            <w:proofErr w:type="spellEnd"/>
                            <w:r w:rsidRPr="00C41F77">
                              <w:rPr>
                                <w:sz w:val="20"/>
                                <w:szCs w:val="20"/>
                              </w:rPr>
                              <w:t>, if</w:t>
                            </w:r>
                            <w:r w:rsidRPr="00C41F77">
                              <w:rPr>
                                <w:sz w:val="20"/>
                                <w:szCs w:val="20"/>
                                <w:lang w:val="en-AU"/>
                              </w:rPr>
                              <w:t xml:space="preserve"> </w:t>
                            </w:r>
                            <w:proofErr w:type="spellStart"/>
                            <w:r w:rsidRPr="00C41F77">
                              <w:rPr>
                                <w:i/>
                                <w:sz w:val="20"/>
                                <w:szCs w:val="20"/>
                                <w:lang w:val="en-AU"/>
                              </w:rPr>
                              <w:t>txConfig</w:t>
                            </w:r>
                            <w:proofErr w:type="spellEnd"/>
                            <w:r w:rsidRPr="00C41F77">
                              <w:rPr>
                                <w:sz w:val="20"/>
                                <w:szCs w:val="20"/>
                                <w:lang w:val="en-AU"/>
                              </w:rPr>
                              <w:t xml:space="preserve"> in </w:t>
                            </w:r>
                            <w:r w:rsidRPr="00C41F77">
                              <w:rPr>
                                <w:i/>
                                <w:sz w:val="20"/>
                                <w:szCs w:val="20"/>
                                <w:lang w:val="en-AU"/>
                              </w:rPr>
                              <w:t>PUSCH-</w:t>
                            </w:r>
                            <w:proofErr w:type="spellStart"/>
                            <w:r w:rsidRPr="00C41F77">
                              <w:rPr>
                                <w:i/>
                                <w:sz w:val="20"/>
                                <w:szCs w:val="20"/>
                                <w:lang w:val="en-AU"/>
                              </w:rPr>
                              <w:t>Config</w:t>
                            </w:r>
                            <w:proofErr w:type="spellEnd"/>
                            <w:r w:rsidRPr="00C41F77">
                              <w:rPr>
                                <w:sz w:val="20"/>
                                <w:szCs w:val="20"/>
                                <w:lang w:val="en-AU"/>
                              </w:rPr>
                              <w:t xml:space="preserve"> is set to 'codebook'</w:t>
                            </w:r>
                            <w:r w:rsidRPr="00C41F77">
                              <w:rPr>
                                <w:rFonts w:hint="eastAsia"/>
                                <w:sz w:val="20"/>
                                <w:szCs w:val="20"/>
                                <w:lang w:val="en-AU" w:eastAsia="zh-CN"/>
                              </w:rPr>
                              <w:t xml:space="preserve"> and each SRS resource in the </w:t>
                            </w:r>
                            <w:r w:rsidRPr="00C41F77">
                              <w:rPr>
                                <w:i/>
                                <w:color w:val="000000"/>
                                <w:sz w:val="20"/>
                                <w:szCs w:val="20"/>
                              </w:rPr>
                              <w:t>SRS-</w:t>
                            </w:r>
                            <w:proofErr w:type="spellStart"/>
                            <w:r w:rsidRPr="00C41F77">
                              <w:rPr>
                                <w:i/>
                                <w:color w:val="000000"/>
                                <w:sz w:val="20"/>
                                <w:szCs w:val="20"/>
                              </w:rPr>
                              <w:t>ResourceSet</w:t>
                            </w:r>
                            <w:proofErr w:type="spellEnd"/>
                            <w:r w:rsidRPr="00C41F77">
                              <w:rPr>
                                <w:color w:val="000000"/>
                                <w:sz w:val="20"/>
                                <w:szCs w:val="20"/>
                              </w:rPr>
                              <w:t xml:space="preserve"> with </w:t>
                            </w:r>
                            <w:r w:rsidRPr="00C41F77">
                              <w:rPr>
                                <w:i/>
                                <w:color w:val="000000"/>
                                <w:sz w:val="20"/>
                                <w:szCs w:val="20"/>
                              </w:rPr>
                              <w:t>usage</w:t>
                            </w:r>
                            <w:r w:rsidRPr="00C41F77">
                              <w:rPr>
                                <w:color w:val="000000"/>
                                <w:sz w:val="20"/>
                                <w:szCs w:val="20"/>
                              </w:rPr>
                              <w:t xml:space="preserve"> set to 'codebook'</w:t>
                            </w:r>
                            <w:r w:rsidRPr="00C41F77">
                              <w:rPr>
                                <w:rFonts w:hint="eastAsia"/>
                                <w:color w:val="000000"/>
                                <w:sz w:val="20"/>
                                <w:szCs w:val="20"/>
                                <w:lang w:eastAsia="zh-CN"/>
                              </w:rPr>
                              <w:t xml:space="preserve"> </w:t>
                            </w:r>
                            <w:r w:rsidRPr="00C41F77">
                              <w:rPr>
                                <w:rFonts w:hint="eastAsia"/>
                                <w:sz w:val="20"/>
                                <w:szCs w:val="20"/>
                                <w:lang w:val="en-AU" w:eastAsia="zh-CN"/>
                              </w:rPr>
                              <w:t>has more than one SRS port</w:t>
                            </w:r>
                            <w:r w:rsidRPr="00C41F77">
                              <w:rPr>
                                <w:iCs/>
                                <w:sz w:val="20"/>
                                <w:szCs w:val="20"/>
                              </w:rPr>
                              <w:t xml:space="preserve">, the UE scales the linear value </w:t>
                            </w:r>
                            <w:r w:rsidRPr="00C41F77">
                              <w:rPr>
                                <w:sz w:val="20"/>
                                <w:szCs w:val="20"/>
                                <w:lang w:eastAsia="zh-CN"/>
                              </w:rPr>
                              <w:t xml:space="preserve">by the ratio of the number of antenna ports with a non-zero PUSCH transmission power to the maximum number of </w:t>
                            </w:r>
                            <w:r w:rsidRPr="00C41F77">
                              <w:rPr>
                                <w:sz w:val="20"/>
                                <w:szCs w:val="20"/>
                                <w:lang w:val="en-AU"/>
                              </w:rPr>
                              <w:t>SRS ports supported by the UE in one SRS resource</w:t>
                            </w:r>
                            <w:r w:rsidRPr="00C41F77">
                              <w:rPr>
                                <w:sz w:val="20"/>
                                <w:szCs w:val="20"/>
                                <w:lang w:eastAsia="zh-CN"/>
                              </w:rPr>
                              <w:t xml:space="preserve">. </w:t>
                            </w:r>
                            <w:r w:rsidRPr="00C41F77">
                              <w:rPr>
                                <w:sz w:val="20"/>
                                <w:szCs w:val="20"/>
                                <w:highlight w:val="yellow"/>
                                <w:lang w:eastAsia="zh-CN"/>
                              </w:rPr>
                              <w:t>The UE splits the power equally across the antenna ports on which the UE transmits the PUSCH with non-zero power</w:t>
                            </w:r>
                            <w:r w:rsidRPr="00C41F77">
                              <w:rPr>
                                <w:sz w:val="20"/>
                                <w:szCs w:val="20"/>
                                <w:lang w:eastAsia="zh-CN"/>
                              </w:rPr>
                              <w:t xml:space="preserve">. </w:t>
                            </w:r>
                          </w:p>
                          <w:p w14:paraId="668D169A" w14:textId="77EDA499" w:rsidR="00FE42E0" w:rsidRDefault="00FE42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AF16D" id="_x0000_s1029" type="#_x0000_t202" style="position:absolute;margin-left:425.25pt;margin-top:16.05pt;width:476.45pt;height:132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">
                <v:textbox>
                  <w:txbxContent>
                    <w:p w14:paraId="3672CF57" w14:textId="72D077E4" w:rsidR="00FE42E0" w:rsidRPr="00C41F77" w:rsidRDefault="00FE42E0" w:rsidP="00293453">
                      <w:pPr>
                        <w:rPr>
                          <w:sz w:val="20"/>
                          <w:szCs w:val="20"/>
                        </w:rPr>
                      </w:pPr>
                      <w:bookmarkStart w:id="3" w:name="_Toc12021445"/>
                      <w:bookmarkStart w:id="4" w:name="_Toc20311557"/>
                      <w:r w:rsidRPr="00C41F77">
                        <w:rPr>
                          <w:sz w:val="20"/>
                          <w:szCs w:val="20"/>
                        </w:rPr>
                        <w:t>7.1</w:t>
                      </w:r>
                      <w:r w:rsidRPr="00C41F77">
                        <w:rPr>
                          <w:sz w:val="20"/>
                          <w:szCs w:val="20"/>
                        </w:rPr>
                        <w:tab/>
                        <w:t>Physical uplink shared channel</w:t>
                      </w:r>
                      <w:bookmarkEnd w:id="3"/>
                      <w:bookmarkEnd w:id="4"/>
                    </w:p>
                    <w:p w14:paraId="6D8913D2" w14:textId="77777777" w:rsidR="00FE42E0" w:rsidRPr="00C41F77" w:rsidRDefault="00FE42E0" w:rsidP="00293453">
                      <w:pPr>
                        <w:rPr>
                          <w:sz w:val="20"/>
                          <w:szCs w:val="20"/>
                          <w:lang w:eastAsia="zh-CN"/>
                        </w:rPr>
                      </w:pPr>
                      <w:r w:rsidRPr="00C41F77">
                        <w:rPr>
                          <w:sz w:val="20"/>
                          <w:szCs w:val="20"/>
                          <w:lang w:eastAsia="zh-CN"/>
                        </w:rPr>
                        <w:t>For a PUSCH transmission</w:t>
                      </w:r>
                      <w:r w:rsidRPr="00C41F77">
                        <w:rPr>
                          <w:iCs/>
                          <w:sz w:val="20"/>
                          <w:szCs w:val="20"/>
                        </w:rPr>
                        <w:t xml:space="preserve"> </w:t>
                      </w:r>
                      <w:r w:rsidRPr="00C41F77">
                        <w:rPr>
                          <w:sz w:val="20"/>
                          <w:szCs w:val="20"/>
                        </w:rPr>
                        <w:t xml:space="preserve">on active UL BWP </w:t>
                      </w:r>
                      <w:r w:rsidRPr="00C41F77">
                        <w:rPr>
                          <w:iCs/>
                          <w:position w:val="-6"/>
                          <w:sz w:val="20"/>
                          <w:szCs w:val="20"/>
                        </w:rPr>
                        <w:object w:dxaOrig="180" w:dyaOrig="260" w14:anchorId="0A5FE435">
                          <v:shape id="_x0000_i1025" type="#_x0000_t75" style="width:7.5pt;height:14.25pt" o:ole="">
                            <v:imagedata r:id="rId10" o:title=""/>
                          </v:shape>
                          <o:OLEObject Type="Embed" ProgID="Equation.3" ShapeID="_x0000_i1025" DrawAspect="Content" ObjectID="_1634713987" r:id="rId20"/>
                        </w:object>
                      </w:r>
                      <w:r w:rsidRPr="00C41F77">
                        <w:rPr>
                          <w:iCs/>
                          <w:sz w:val="20"/>
                          <w:szCs w:val="20"/>
                        </w:rPr>
                        <w:t xml:space="preserve">, as described in </w:t>
                      </w:r>
                      <w:proofErr w:type="spellStart"/>
                      <w:r w:rsidRPr="00C41F77">
                        <w:rPr>
                          <w:iCs/>
                          <w:sz w:val="20"/>
                          <w:szCs w:val="20"/>
                        </w:rPr>
                        <w:t>Subclause</w:t>
                      </w:r>
                      <w:proofErr w:type="spellEnd"/>
                      <w:r w:rsidRPr="00C41F77">
                        <w:rPr>
                          <w:iCs/>
                          <w:sz w:val="20"/>
                          <w:szCs w:val="20"/>
                        </w:rPr>
                        <w:t xml:space="preserve"> 12, of </w:t>
                      </w:r>
                      <w:r w:rsidRPr="00C41F77">
                        <w:rPr>
                          <w:sz w:val="20"/>
                          <w:szCs w:val="20"/>
                        </w:rPr>
                        <w:t xml:space="preserve">carrier </w:t>
                      </w:r>
                      <w:r w:rsidRPr="00C41F77">
                        <w:rPr>
                          <w:iCs/>
                          <w:position w:val="-10"/>
                          <w:sz w:val="20"/>
                          <w:szCs w:val="20"/>
                        </w:rPr>
                        <w:object w:dxaOrig="220" w:dyaOrig="279" w14:anchorId="1BC27C2E">
                          <v:shape id="_x0000_i1026" type="#_x0000_t75" style="width:14.25pt;height:14.25pt" o:ole="">
                            <v:imagedata r:id="rId12" o:title=""/>
                          </v:shape>
                          <o:OLEObject Type="Embed" ProgID="Equation.3" ShapeID="_x0000_i1026" DrawAspect="Content" ObjectID="_1634713988" r:id="rId21"/>
                        </w:object>
                      </w:r>
                      <w:r w:rsidRPr="00C41F77">
                        <w:rPr>
                          <w:iCs/>
                          <w:sz w:val="20"/>
                          <w:szCs w:val="20"/>
                        </w:rPr>
                        <w:t xml:space="preserve"> of </w:t>
                      </w:r>
                      <w:r w:rsidRPr="00C41F77">
                        <w:rPr>
                          <w:sz w:val="20"/>
                          <w:szCs w:val="20"/>
                        </w:rPr>
                        <w:t xml:space="preserve">serving cell </w:t>
                      </w:r>
                      <w:r w:rsidRPr="00C41F77">
                        <w:rPr>
                          <w:iCs/>
                          <w:position w:val="-6"/>
                          <w:sz w:val="20"/>
                          <w:szCs w:val="20"/>
                        </w:rPr>
                        <w:object w:dxaOrig="160" w:dyaOrig="200" w14:anchorId="0F22A9A9">
                          <v:shape id="_x0000_i1027" type="#_x0000_t75" style="width:10.15pt;height:12.4pt" o:ole="">
                            <v:imagedata r:id="rId14" o:title=""/>
                          </v:shape>
                          <o:OLEObject Type="Embed" ProgID="Equation.3" ShapeID="_x0000_i1027" DrawAspect="Content" ObjectID="_1634713989" r:id="rId22"/>
                        </w:object>
                      </w:r>
                      <w:r w:rsidRPr="00C41F77">
                        <w:rPr>
                          <w:iCs/>
                          <w:sz w:val="20"/>
                          <w:szCs w:val="20"/>
                        </w:rPr>
                        <w:t xml:space="preserve">, </w:t>
                      </w:r>
                      <w:r w:rsidRPr="00C41F77">
                        <w:rPr>
                          <w:sz w:val="20"/>
                          <w:szCs w:val="20"/>
                          <w:lang w:eastAsia="zh-CN"/>
                        </w:rPr>
                        <w:t xml:space="preserve">a UE first </w:t>
                      </w:r>
                      <w:r w:rsidRPr="00C41F77">
                        <w:rPr>
                          <w:sz w:val="20"/>
                          <w:szCs w:val="20"/>
                        </w:rPr>
                        <w:t>calculates</w:t>
                      </w:r>
                      <w:r w:rsidRPr="00C41F77">
                        <w:rPr>
                          <w:sz w:val="20"/>
                          <w:szCs w:val="20"/>
                          <w:lang w:eastAsia="zh-CN"/>
                        </w:rPr>
                        <w:t xml:space="preserve"> a linear value </w:t>
                      </w:r>
                      <w:r w:rsidRPr="00C41F77">
                        <w:rPr>
                          <w:iCs/>
                          <w:position w:val="-12"/>
                          <w:sz w:val="20"/>
                          <w:szCs w:val="20"/>
                        </w:rPr>
                        <w:object w:dxaOrig="1680" w:dyaOrig="360" w14:anchorId="3FD36DAB">
                          <v:shape id="_x0000_i1028" type="#_x0000_t75" style="width:86.25pt;height:18.4pt" o:ole="">
                            <v:imagedata r:id="rId16" o:title=""/>
                          </v:shape>
                          <o:OLEObject Type="Embed" ProgID="Equation.3" ShapeID="_x0000_i1028" DrawAspect="Content" ObjectID="_1634713990" r:id="rId23"/>
                        </w:object>
                      </w:r>
                      <w:r w:rsidRPr="00C41F77">
                        <w:rPr>
                          <w:iCs/>
                          <w:sz w:val="20"/>
                          <w:szCs w:val="20"/>
                        </w:rPr>
                        <w:t xml:space="preserve"> of the </w:t>
                      </w:r>
                      <w:r w:rsidRPr="00C41F77">
                        <w:rPr>
                          <w:sz w:val="20"/>
                          <w:szCs w:val="20"/>
                          <w:lang w:eastAsia="zh-CN"/>
                        </w:rPr>
                        <w:t xml:space="preserve">transmit power </w:t>
                      </w:r>
                      <w:r w:rsidRPr="00C41F77">
                        <w:rPr>
                          <w:iCs/>
                          <w:position w:val="-12"/>
                          <w:sz w:val="20"/>
                          <w:szCs w:val="20"/>
                        </w:rPr>
                        <w:object w:dxaOrig="1660" w:dyaOrig="320" w14:anchorId="2D231895">
                          <v:shape id="_x0000_i1029" type="#_x0000_t75" style="width:86.25pt;height:16.5pt" o:ole="">
                            <v:imagedata r:id="rId18" o:title=""/>
                          </v:shape>
                          <o:OLEObject Type="Embed" ProgID="Equation.3" ShapeID="_x0000_i1029" DrawAspect="Content" ObjectID="_1634713991" r:id="rId24"/>
                        </w:object>
                      </w:r>
                      <w:r w:rsidRPr="00C41F77">
                        <w:rPr>
                          <w:iCs/>
                          <w:sz w:val="20"/>
                          <w:szCs w:val="20"/>
                        </w:rPr>
                        <w:t xml:space="preserve">, with parameters as defined in </w:t>
                      </w:r>
                      <w:proofErr w:type="spellStart"/>
                      <w:r w:rsidRPr="00C41F77">
                        <w:rPr>
                          <w:iCs/>
                          <w:sz w:val="20"/>
                          <w:szCs w:val="20"/>
                        </w:rPr>
                        <w:t>Subclause</w:t>
                      </w:r>
                      <w:proofErr w:type="spellEnd"/>
                      <w:r w:rsidRPr="00C41F77">
                        <w:rPr>
                          <w:iCs/>
                          <w:sz w:val="20"/>
                          <w:szCs w:val="20"/>
                        </w:rPr>
                        <w:t xml:space="preserve"> 7.1.1. For a</w:t>
                      </w:r>
                      <w:r w:rsidRPr="00C41F77">
                        <w:rPr>
                          <w:sz w:val="20"/>
                          <w:szCs w:val="20"/>
                          <w:lang w:val="en-AU"/>
                        </w:rPr>
                        <w:t xml:space="preserve"> PUSCH transmission scheduled by a DCI format 0_1 </w:t>
                      </w:r>
                      <w:r w:rsidRPr="00C41F77">
                        <w:rPr>
                          <w:rFonts w:hint="eastAsia"/>
                          <w:sz w:val="20"/>
                          <w:szCs w:val="20"/>
                          <w:lang w:val="en-AU" w:eastAsia="zh-CN"/>
                        </w:rPr>
                        <w:t xml:space="preserve">or </w:t>
                      </w:r>
                      <w:r w:rsidRPr="00C41F77">
                        <w:rPr>
                          <w:sz w:val="20"/>
                          <w:szCs w:val="20"/>
                        </w:rPr>
                        <w:t xml:space="preserve">configured by </w:t>
                      </w:r>
                      <w:proofErr w:type="spellStart"/>
                      <w:r w:rsidRPr="00C41F77">
                        <w:rPr>
                          <w:i/>
                          <w:iCs/>
                          <w:sz w:val="20"/>
                          <w:szCs w:val="20"/>
                        </w:rPr>
                        <w:t>ConfiguredGrantConfig</w:t>
                      </w:r>
                      <w:proofErr w:type="spellEnd"/>
                      <w:r w:rsidRPr="00C41F77">
                        <w:rPr>
                          <w:sz w:val="20"/>
                          <w:szCs w:val="20"/>
                        </w:rPr>
                        <w:t xml:space="preserve"> or</w:t>
                      </w:r>
                      <w:r w:rsidRPr="00C41F77">
                        <w:rPr>
                          <w:i/>
                          <w:iCs/>
                          <w:sz w:val="20"/>
                          <w:szCs w:val="20"/>
                        </w:rPr>
                        <w:t xml:space="preserve"> </w:t>
                      </w:r>
                      <w:proofErr w:type="spellStart"/>
                      <w:r w:rsidRPr="00C41F77">
                        <w:rPr>
                          <w:i/>
                          <w:iCs/>
                          <w:sz w:val="20"/>
                          <w:szCs w:val="20"/>
                        </w:rPr>
                        <w:t>semiPersistentOnPUSCH</w:t>
                      </w:r>
                      <w:proofErr w:type="spellEnd"/>
                      <w:r w:rsidRPr="00C41F77">
                        <w:rPr>
                          <w:sz w:val="20"/>
                          <w:szCs w:val="20"/>
                        </w:rPr>
                        <w:t>, if</w:t>
                      </w:r>
                      <w:r w:rsidRPr="00C41F77">
                        <w:rPr>
                          <w:sz w:val="20"/>
                          <w:szCs w:val="20"/>
                          <w:lang w:val="en-AU"/>
                        </w:rPr>
                        <w:t xml:space="preserve"> </w:t>
                      </w:r>
                      <w:proofErr w:type="spellStart"/>
                      <w:r w:rsidRPr="00C41F77">
                        <w:rPr>
                          <w:i/>
                          <w:sz w:val="20"/>
                          <w:szCs w:val="20"/>
                          <w:lang w:val="en-AU"/>
                        </w:rPr>
                        <w:t>txConfig</w:t>
                      </w:r>
                      <w:proofErr w:type="spellEnd"/>
                      <w:r w:rsidRPr="00C41F77">
                        <w:rPr>
                          <w:sz w:val="20"/>
                          <w:szCs w:val="20"/>
                          <w:lang w:val="en-AU"/>
                        </w:rPr>
                        <w:t xml:space="preserve"> in </w:t>
                      </w:r>
                      <w:r w:rsidRPr="00C41F77">
                        <w:rPr>
                          <w:i/>
                          <w:sz w:val="20"/>
                          <w:szCs w:val="20"/>
                          <w:lang w:val="en-AU"/>
                        </w:rPr>
                        <w:t>PUSCH-</w:t>
                      </w:r>
                      <w:proofErr w:type="spellStart"/>
                      <w:r w:rsidRPr="00C41F77">
                        <w:rPr>
                          <w:i/>
                          <w:sz w:val="20"/>
                          <w:szCs w:val="20"/>
                          <w:lang w:val="en-AU"/>
                        </w:rPr>
                        <w:t>Config</w:t>
                      </w:r>
                      <w:proofErr w:type="spellEnd"/>
                      <w:r w:rsidRPr="00C41F77">
                        <w:rPr>
                          <w:sz w:val="20"/>
                          <w:szCs w:val="20"/>
                          <w:lang w:val="en-AU"/>
                        </w:rPr>
                        <w:t xml:space="preserve"> is set to 'codebook'</w:t>
                      </w:r>
                      <w:r w:rsidRPr="00C41F77">
                        <w:rPr>
                          <w:rFonts w:hint="eastAsia"/>
                          <w:sz w:val="20"/>
                          <w:szCs w:val="20"/>
                          <w:lang w:val="en-AU" w:eastAsia="zh-CN"/>
                        </w:rPr>
                        <w:t xml:space="preserve"> and each SRS resource in the </w:t>
                      </w:r>
                      <w:r w:rsidRPr="00C41F77">
                        <w:rPr>
                          <w:i/>
                          <w:color w:val="000000"/>
                          <w:sz w:val="20"/>
                          <w:szCs w:val="20"/>
                        </w:rPr>
                        <w:t>SRS-</w:t>
                      </w:r>
                      <w:proofErr w:type="spellStart"/>
                      <w:r w:rsidRPr="00C41F77">
                        <w:rPr>
                          <w:i/>
                          <w:color w:val="000000"/>
                          <w:sz w:val="20"/>
                          <w:szCs w:val="20"/>
                        </w:rPr>
                        <w:t>ResourceSet</w:t>
                      </w:r>
                      <w:proofErr w:type="spellEnd"/>
                      <w:r w:rsidRPr="00C41F77">
                        <w:rPr>
                          <w:color w:val="000000"/>
                          <w:sz w:val="20"/>
                          <w:szCs w:val="20"/>
                        </w:rPr>
                        <w:t xml:space="preserve"> with </w:t>
                      </w:r>
                      <w:r w:rsidRPr="00C41F77">
                        <w:rPr>
                          <w:i/>
                          <w:color w:val="000000"/>
                          <w:sz w:val="20"/>
                          <w:szCs w:val="20"/>
                        </w:rPr>
                        <w:t>usage</w:t>
                      </w:r>
                      <w:r w:rsidRPr="00C41F77">
                        <w:rPr>
                          <w:color w:val="000000"/>
                          <w:sz w:val="20"/>
                          <w:szCs w:val="20"/>
                        </w:rPr>
                        <w:t xml:space="preserve"> set to 'codebook'</w:t>
                      </w:r>
                      <w:r w:rsidRPr="00C41F77">
                        <w:rPr>
                          <w:rFonts w:hint="eastAsia"/>
                          <w:color w:val="000000"/>
                          <w:sz w:val="20"/>
                          <w:szCs w:val="20"/>
                          <w:lang w:eastAsia="zh-CN"/>
                        </w:rPr>
                        <w:t xml:space="preserve"> </w:t>
                      </w:r>
                      <w:r w:rsidRPr="00C41F77">
                        <w:rPr>
                          <w:rFonts w:hint="eastAsia"/>
                          <w:sz w:val="20"/>
                          <w:szCs w:val="20"/>
                          <w:lang w:val="en-AU" w:eastAsia="zh-CN"/>
                        </w:rPr>
                        <w:t>has more than one SRS port</w:t>
                      </w:r>
                      <w:r w:rsidRPr="00C41F77">
                        <w:rPr>
                          <w:iCs/>
                          <w:sz w:val="20"/>
                          <w:szCs w:val="20"/>
                        </w:rPr>
                        <w:t xml:space="preserve">, the UE scales the linear value </w:t>
                      </w:r>
                      <w:r w:rsidRPr="00C41F77">
                        <w:rPr>
                          <w:sz w:val="20"/>
                          <w:szCs w:val="20"/>
                          <w:lang w:eastAsia="zh-CN"/>
                        </w:rPr>
                        <w:t xml:space="preserve">by the ratio of the number of antenna ports with a non-zero PUSCH transmission power to the maximum number of </w:t>
                      </w:r>
                      <w:r w:rsidRPr="00C41F77">
                        <w:rPr>
                          <w:sz w:val="20"/>
                          <w:szCs w:val="20"/>
                          <w:lang w:val="en-AU"/>
                        </w:rPr>
                        <w:t>SRS ports supported by the UE in one SRS resource</w:t>
                      </w:r>
                      <w:r w:rsidRPr="00C41F77">
                        <w:rPr>
                          <w:sz w:val="20"/>
                          <w:szCs w:val="20"/>
                          <w:lang w:eastAsia="zh-CN"/>
                        </w:rPr>
                        <w:t xml:space="preserve">. </w:t>
                      </w:r>
                      <w:r w:rsidRPr="00C41F77">
                        <w:rPr>
                          <w:sz w:val="20"/>
                          <w:szCs w:val="20"/>
                          <w:highlight w:val="yellow"/>
                          <w:lang w:eastAsia="zh-CN"/>
                        </w:rPr>
                        <w:t>The UE splits the power equally across the antenna ports on which the UE transmits the PUSCH with non-zero power</w:t>
                      </w:r>
                      <w:r w:rsidRPr="00C41F77">
                        <w:rPr>
                          <w:sz w:val="20"/>
                          <w:szCs w:val="20"/>
                          <w:lang w:eastAsia="zh-CN"/>
                        </w:rPr>
                        <w:t xml:space="preserve">. </w:t>
                      </w:r>
                    </w:p>
                    <w:p w14:paraId="668D169A" w14:textId="77EDA499" w:rsidR="00FE42E0" w:rsidRDefault="00FE42E0"/>
                  </w:txbxContent>
                </v:textbox>
                <w10:wrap type="square" anchorx="margin"/>
              </v:shape>
            </w:pict>
          </mc:Fallback>
        </mc:AlternateContent>
      </w:r>
      <w:r w:rsidR="009830B9">
        <w:rPr>
          <w:rFonts w:ascii="Arial" w:hAnsi="Arial" w:cs="Arial"/>
          <w:sz w:val="20"/>
          <w:szCs w:val="20"/>
        </w:rPr>
        <w:t xml:space="preserve">The power scaling rule </w:t>
      </w:r>
      <w:r>
        <w:rPr>
          <w:rFonts w:ascii="Arial" w:hAnsi="Arial" w:cs="Arial"/>
          <w:sz w:val="20"/>
          <w:szCs w:val="20"/>
        </w:rPr>
        <w:t xml:space="preserve">for PUSCH </w:t>
      </w:r>
      <w:r w:rsidR="009830B9">
        <w:rPr>
          <w:rFonts w:ascii="Arial" w:hAnsi="Arial" w:cs="Arial"/>
          <w:sz w:val="20"/>
          <w:szCs w:val="20"/>
        </w:rPr>
        <w:t xml:space="preserve">in Rel-15 38.213 </w:t>
      </w:r>
      <w:r>
        <w:rPr>
          <w:rFonts w:ascii="Arial" w:hAnsi="Arial" w:cs="Arial"/>
          <w:sz w:val="20"/>
          <w:szCs w:val="20"/>
        </w:rPr>
        <w:t>says:</w:t>
      </w:r>
      <w:bookmarkStart w:id="5" w:name="_GoBack"/>
      <w:bookmarkEnd w:id="5"/>
    </w:p>
    <w:p w14:paraId="537E4DCC" w14:textId="77777777" w:rsidR="00323F76" w:rsidRDefault="00323F76" w:rsidP="00B32EDD">
      <w:pPr>
        <w:rPr>
          <w:rFonts w:ascii="Arial" w:hAnsi="Arial" w:cs="Arial"/>
          <w:sz w:val="20"/>
          <w:szCs w:val="20"/>
        </w:rPr>
      </w:pPr>
    </w:p>
    <w:p w14:paraId="6215B95D" w14:textId="1E49A6F0" w:rsidR="00293453" w:rsidRPr="00D62125" w:rsidRDefault="00D62125" w:rsidP="00B32EDD">
      <w:pPr>
        <w:rPr>
          <w:rFonts w:ascii="Arial" w:hAnsi="Arial" w:cs="Arial"/>
          <w:sz w:val="20"/>
          <w:szCs w:val="20"/>
        </w:rPr>
      </w:pPr>
      <w:r w:rsidRPr="00D62125">
        <w:rPr>
          <w:rFonts w:ascii="Arial" w:hAnsi="Arial" w:cs="Arial"/>
          <w:sz w:val="20"/>
          <w:szCs w:val="20"/>
        </w:rPr>
        <w:t xml:space="preserve">In mode 1, for 2Tx non-coherent UE </w:t>
      </w:r>
      <w:r w:rsidR="00293453" w:rsidRPr="00D62125">
        <w:rPr>
          <w:rFonts w:ascii="Arial" w:hAnsi="Arial" w:cs="Arial"/>
          <w:sz w:val="20"/>
          <w:szCs w:val="20"/>
        </w:rPr>
        <w:t xml:space="preserve">rank = 1 and TPMI=2 configuration, </w:t>
      </w:r>
      <w:r w:rsidR="000D1429">
        <w:rPr>
          <w:rFonts w:ascii="Arial" w:hAnsi="Arial" w:cs="Arial"/>
          <w:sz w:val="20"/>
          <w:szCs w:val="20"/>
        </w:rPr>
        <w:t>this power scaling rule</w:t>
      </w:r>
      <w:r w:rsidR="00293453" w:rsidRPr="00D62125">
        <w:rPr>
          <w:rFonts w:ascii="Arial" w:hAnsi="Arial" w:cs="Arial"/>
          <w:sz w:val="20"/>
          <w:szCs w:val="20"/>
        </w:rPr>
        <w:t xml:space="preserve"> requires UE to </w:t>
      </w:r>
      <w:r w:rsidRPr="00D62125">
        <w:rPr>
          <w:rFonts w:ascii="Arial" w:hAnsi="Arial" w:cs="Arial"/>
          <w:sz w:val="20"/>
          <w:szCs w:val="20"/>
        </w:rPr>
        <w:t xml:space="preserve">equally split power on two </w:t>
      </w:r>
      <w:r>
        <w:rPr>
          <w:rFonts w:ascii="Arial" w:hAnsi="Arial" w:cs="Arial"/>
          <w:sz w:val="20"/>
          <w:szCs w:val="20"/>
        </w:rPr>
        <w:t xml:space="preserve">ports. For example, for full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power with PC2 rating, each antenna port needs to have 23dBm PA</w:t>
      </w:r>
      <w:r w:rsidR="00E40F19">
        <w:rPr>
          <w:rFonts w:ascii="Arial" w:hAnsi="Arial" w:cs="Arial"/>
          <w:sz w:val="20"/>
          <w:szCs w:val="20"/>
        </w:rPr>
        <w:t>. A</w:t>
      </w:r>
      <w:r w:rsidR="000D1429">
        <w:rPr>
          <w:rFonts w:ascii="Arial" w:hAnsi="Arial" w:cs="Arial"/>
          <w:sz w:val="20"/>
          <w:szCs w:val="20"/>
        </w:rPr>
        <w:t xml:space="preserve">t </w:t>
      </w:r>
      <w:r w:rsidR="00323F76">
        <w:rPr>
          <w:rFonts w:ascii="Arial" w:hAnsi="Arial" w:cs="Arial"/>
          <w:sz w:val="20"/>
          <w:szCs w:val="20"/>
        </w:rPr>
        <w:t>any given time, the configured power between two antenna ports are equal</w:t>
      </w:r>
      <w:r w:rsidR="000D1429">
        <w:rPr>
          <w:rFonts w:ascii="Arial" w:hAnsi="Arial" w:cs="Arial"/>
          <w:sz w:val="20"/>
          <w:szCs w:val="20"/>
        </w:rPr>
        <w:t xml:space="preserve"> during PUSCH transmissions</w:t>
      </w:r>
      <w:r w:rsidR="00323F76">
        <w:rPr>
          <w:rFonts w:ascii="Arial" w:hAnsi="Arial" w:cs="Arial"/>
          <w:sz w:val="20"/>
          <w:szCs w:val="20"/>
        </w:rPr>
        <w:t>.</w:t>
      </w:r>
      <w:r w:rsidR="008546DD">
        <w:rPr>
          <w:rFonts w:ascii="Arial" w:hAnsi="Arial" w:cs="Arial"/>
          <w:sz w:val="20"/>
          <w:szCs w:val="20"/>
        </w:rPr>
        <w:t xml:space="preserve"> </w:t>
      </w:r>
    </w:p>
    <w:p w14:paraId="0CB66FC6" w14:textId="77777777" w:rsidR="008B0D0D" w:rsidRDefault="008B0D0D" w:rsidP="00B32EDD">
      <w:pPr>
        <w:rPr>
          <w:rFonts w:ascii="Arial" w:hAnsi="Arial" w:cs="Arial"/>
          <w:sz w:val="20"/>
          <w:szCs w:val="20"/>
        </w:rPr>
      </w:pPr>
    </w:p>
    <w:p w14:paraId="3C98E098" w14:textId="7FB75451" w:rsidR="000D1429" w:rsidRDefault="000D1429" w:rsidP="00B32EDD">
      <w:pPr>
        <w:rPr>
          <w:rFonts w:ascii="Arial" w:hAnsi="Arial" w:cs="Arial"/>
          <w:sz w:val="20"/>
          <w:szCs w:val="20"/>
        </w:rPr>
      </w:pPr>
      <w:r>
        <w:rPr>
          <w:rFonts w:ascii="Arial" w:hAnsi="Arial" w:cs="Arial"/>
          <w:sz w:val="20"/>
          <w:szCs w:val="20"/>
        </w:rPr>
        <w:t xml:space="preserve">Verification of full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power transmission of UE supporting mode 1 can be verified at each antenna port. </w:t>
      </w:r>
      <w:r w:rsidR="00A60F4A">
        <w:rPr>
          <w:rFonts w:ascii="Arial" w:hAnsi="Arial" w:cs="Arial"/>
          <w:sz w:val="20"/>
          <w:szCs w:val="20"/>
        </w:rPr>
        <w:t>What could be potential difference between UL-MIMO and non-coherent rank=1, TPMI=2 full power transmissions?</w:t>
      </w:r>
    </w:p>
    <w:p w14:paraId="60895CDD" w14:textId="77777777" w:rsidR="00A60F4A" w:rsidRDefault="00A60F4A" w:rsidP="00B32EDD">
      <w:pPr>
        <w:rPr>
          <w:rFonts w:ascii="Arial" w:hAnsi="Arial" w:cs="Arial"/>
          <w:sz w:val="20"/>
          <w:szCs w:val="20"/>
        </w:rPr>
      </w:pPr>
    </w:p>
    <w:p w14:paraId="0618782F" w14:textId="12DAFB5B" w:rsidR="00A60F4A" w:rsidRDefault="00A60F4A" w:rsidP="00A60F4A">
      <w:pPr>
        <w:rPr>
          <w:rFonts w:ascii="Arial" w:hAnsi="Arial" w:cs="Arial"/>
          <w:sz w:val="20"/>
          <w:szCs w:val="20"/>
        </w:rPr>
      </w:pPr>
      <w:r>
        <w:rPr>
          <w:rFonts w:ascii="Arial" w:hAnsi="Arial" w:cs="Arial"/>
          <w:sz w:val="20"/>
          <w:szCs w:val="20"/>
        </w:rPr>
        <w:t>T</w:t>
      </w:r>
      <w:r w:rsidR="008B0D0D">
        <w:rPr>
          <w:rFonts w:ascii="Arial" w:hAnsi="Arial" w:cs="Arial"/>
          <w:sz w:val="20"/>
          <w:szCs w:val="20"/>
        </w:rPr>
        <w:t xml:space="preserve">he current Rel-15 </w:t>
      </w:r>
      <w:proofErr w:type="spellStart"/>
      <w:r w:rsidR="008B0D0D">
        <w:rPr>
          <w:rFonts w:ascii="Arial" w:hAnsi="Arial" w:cs="Arial"/>
          <w:sz w:val="20"/>
          <w:szCs w:val="20"/>
        </w:rPr>
        <w:t>Tx</w:t>
      </w:r>
      <w:proofErr w:type="spellEnd"/>
      <w:r w:rsidR="008B0D0D">
        <w:rPr>
          <w:rFonts w:ascii="Arial" w:hAnsi="Arial" w:cs="Arial"/>
          <w:sz w:val="20"/>
          <w:szCs w:val="20"/>
        </w:rPr>
        <w:t xml:space="preserve"> requirements for UL-MIMO </w:t>
      </w:r>
      <w:r>
        <w:rPr>
          <w:rFonts w:ascii="Arial" w:hAnsi="Arial" w:cs="Arial"/>
          <w:sz w:val="20"/>
          <w:szCs w:val="20"/>
        </w:rPr>
        <w:t>are listed below. The requirements are defined for UE with 2 tr</w:t>
      </w:r>
      <w:r w:rsidR="00E40F19">
        <w:rPr>
          <w:rFonts w:ascii="Arial" w:hAnsi="Arial" w:cs="Arial"/>
          <w:sz w:val="20"/>
          <w:szCs w:val="20"/>
        </w:rPr>
        <w:t>ansmit antenna connectors</w:t>
      </w:r>
      <w:r>
        <w:rPr>
          <w:rFonts w:ascii="Arial" w:hAnsi="Arial" w:cs="Arial"/>
          <w:sz w:val="20"/>
          <w:szCs w:val="20"/>
        </w:rPr>
        <w:t xml:space="preserve">. </w:t>
      </w:r>
    </w:p>
    <w:p w14:paraId="48E20D90" w14:textId="77777777" w:rsidR="00FE42E0" w:rsidRDefault="00FE42E0" w:rsidP="00A60F4A">
      <w:pPr>
        <w:rPr>
          <w:rFonts w:ascii="Arial" w:hAnsi="Arial" w:cs="Arial"/>
          <w:sz w:val="20"/>
          <w:szCs w:val="20"/>
        </w:rPr>
      </w:pPr>
    </w:p>
    <w:p w14:paraId="73C74AB5" w14:textId="61346525" w:rsidR="00A60F4A" w:rsidRPr="00FE42E0" w:rsidRDefault="00FE42E0" w:rsidP="00FE42E0">
      <w:pPr>
        <w:pStyle w:val="Caption"/>
        <w:jc w:val="center"/>
        <w:rPr>
          <w:rFonts w:ascii="Intel Clear" w:eastAsia="Times New Roman" w:hAnsi="Intel Clear" w:cs="Intel Clear"/>
          <w:noProof/>
          <w:color w:val="000000"/>
          <w:sz w:val="20"/>
          <w:szCs w:val="20"/>
        </w:rPr>
      </w:pPr>
      <w:r>
        <w:t xml:space="preserve">Table </w:t>
      </w:r>
      <w:r w:rsidR="00501441">
        <w:rPr>
          <w:noProof/>
        </w:rPr>
        <w:fldChar w:fldCharType="begin"/>
      </w:r>
      <w:r w:rsidR="00501441">
        <w:rPr>
          <w:noProof/>
        </w:rPr>
        <w:instrText xml:space="preserve"> SEQ Table \* ARABIC </w:instrText>
      </w:r>
      <w:r w:rsidR="00501441">
        <w:rPr>
          <w:noProof/>
        </w:rPr>
        <w:fldChar w:fldCharType="separate"/>
      </w:r>
      <w:r>
        <w:rPr>
          <w:noProof/>
        </w:rPr>
        <w:t>1</w:t>
      </w:r>
      <w:r w:rsidR="00501441">
        <w:rPr>
          <w:noProof/>
        </w:rPr>
        <w:fldChar w:fldCharType="end"/>
      </w:r>
      <w:r>
        <w:t xml:space="preserve">. UL-MIMO </w:t>
      </w:r>
      <w:proofErr w:type="spellStart"/>
      <w:proofErr w:type="gramStart"/>
      <w:r>
        <w:t>Tx</w:t>
      </w:r>
      <w:proofErr w:type="spellEnd"/>
      <w:proofErr w:type="gramEnd"/>
      <w:r>
        <w:t xml:space="preserve"> Characteristics</w:t>
      </w:r>
    </w:p>
    <w:tbl>
      <w:tblPr>
        <w:tblStyle w:val="TableGrid"/>
        <w:tblW w:w="0" w:type="auto"/>
        <w:tblLook w:val="04A0" w:firstRow="1" w:lastRow="0" w:firstColumn="1" w:lastColumn="0" w:noHBand="0" w:noVBand="1"/>
      </w:tblPr>
      <w:tblGrid>
        <w:gridCol w:w="3207"/>
        <w:gridCol w:w="3207"/>
        <w:gridCol w:w="3207"/>
      </w:tblGrid>
      <w:tr w:rsidR="00A60F4A" w14:paraId="12BFC683" w14:textId="77777777" w:rsidTr="00FE42E0">
        <w:tc>
          <w:tcPr>
            <w:tcW w:w="3207" w:type="dxa"/>
          </w:tcPr>
          <w:p w14:paraId="3F8A0554" w14:textId="77777777" w:rsidR="00A60F4A" w:rsidRPr="00770E0E" w:rsidRDefault="00A60F4A" w:rsidP="00770E0E">
            <w:pPr>
              <w:spacing w:after="0"/>
              <w:rPr>
                <w:rFonts w:ascii="Arial" w:hAnsi="Arial" w:cs="Arial"/>
                <w:b/>
                <w:sz w:val="18"/>
                <w:szCs w:val="18"/>
              </w:rPr>
            </w:pPr>
            <w:r w:rsidRPr="00770E0E">
              <w:rPr>
                <w:rFonts w:ascii="Arial" w:hAnsi="Arial" w:cs="Arial"/>
                <w:b/>
                <w:sz w:val="18"/>
                <w:szCs w:val="18"/>
              </w:rPr>
              <w:t xml:space="preserve">UL-MIMO </w:t>
            </w:r>
            <w:proofErr w:type="spellStart"/>
            <w:r w:rsidRPr="00770E0E">
              <w:rPr>
                <w:rFonts w:ascii="Arial" w:hAnsi="Arial" w:cs="Arial"/>
                <w:b/>
                <w:sz w:val="18"/>
                <w:szCs w:val="18"/>
              </w:rPr>
              <w:t>Tx</w:t>
            </w:r>
            <w:proofErr w:type="spellEnd"/>
            <w:r w:rsidRPr="00770E0E">
              <w:rPr>
                <w:rFonts w:ascii="Arial" w:hAnsi="Arial" w:cs="Arial"/>
                <w:b/>
                <w:sz w:val="18"/>
                <w:szCs w:val="18"/>
              </w:rPr>
              <w:t xml:space="preserve"> characteristics</w:t>
            </w:r>
          </w:p>
        </w:tc>
        <w:tc>
          <w:tcPr>
            <w:tcW w:w="3207" w:type="dxa"/>
          </w:tcPr>
          <w:p w14:paraId="2CFB3FDC" w14:textId="77777777" w:rsidR="00A60F4A" w:rsidRPr="00770E0E" w:rsidRDefault="00A60F4A" w:rsidP="00770E0E">
            <w:pPr>
              <w:spacing w:after="0"/>
              <w:rPr>
                <w:rFonts w:ascii="Arial" w:hAnsi="Arial" w:cs="Arial"/>
                <w:b/>
                <w:sz w:val="18"/>
                <w:szCs w:val="18"/>
              </w:rPr>
            </w:pPr>
            <w:r w:rsidRPr="00770E0E">
              <w:rPr>
                <w:rFonts w:ascii="Arial" w:hAnsi="Arial" w:cs="Arial"/>
                <w:b/>
                <w:sz w:val="18"/>
                <w:szCs w:val="18"/>
              </w:rPr>
              <w:t>UL-MIMO Configurations</w:t>
            </w:r>
          </w:p>
        </w:tc>
        <w:tc>
          <w:tcPr>
            <w:tcW w:w="3207" w:type="dxa"/>
          </w:tcPr>
          <w:p w14:paraId="3DCD9451" w14:textId="77777777" w:rsidR="00A60F4A" w:rsidRPr="00770E0E" w:rsidRDefault="00A60F4A" w:rsidP="00770E0E">
            <w:pPr>
              <w:spacing w:after="0"/>
              <w:rPr>
                <w:rFonts w:ascii="Arial" w:hAnsi="Arial" w:cs="Arial"/>
                <w:b/>
                <w:sz w:val="18"/>
                <w:szCs w:val="18"/>
              </w:rPr>
            </w:pPr>
            <w:r w:rsidRPr="00770E0E">
              <w:rPr>
                <w:rFonts w:ascii="Arial" w:hAnsi="Arial" w:cs="Arial"/>
                <w:b/>
                <w:sz w:val="18"/>
                <w:szCs w:val="18"/>
              </w:rPr>
              <w:t>UL-MIMO Requirements</w:t>
            </w:r>
          </w:p>
        </w:tc>
      </w:tr>
      <w:tr w:rsidR="00A60F4A" w14:paraId="101E570C" w14:textId="77777777" w:rsidTr="00FE42E0">
        <w:tc>
          <w:tcPr>
            <w:tcW w:w="3207" w:type="dxa"/>
          </w:tcPr>
          <w:p w14:paraId="622F5652"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6.2D.1 UE maximum output power</w:t>
            </w:r>
          </w:p>
        </w:tc>
        <w:tc>
          <w:tcPr>
            <w:tcW w:w="3207" w:type="dxa"/>
          </w:tcPr>
          <w:p w14:paraId="4D0F739C"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Two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antennas, 2-layer transmission, w= </w:t>
            </w:r>
            <w:r w:rsidRPr="00770E0E">
              <w:rPr>
                <w:rFonts w:ascii="Arial" w:eastAsia="Times New Roman" w:hAnsi="Arial" w:cs="Arial"/>
                <w:noProof/>
                <w:color w:val="000000"/>
                <w:sz w:val="18"/>
                <w:szCs w:val="18"/>
              </w:rPr>
              <w:t>1/sqrt(2)*[1 1]^T</w:t>
            </w:r>
          </w:p>
        </w:tc>
        <w:tc>
          <w:tcPr>
            <w:tcW w:w="3207" w:type="dxa"/>
          </w:tcPr>
          <w:p w14:paraId="64D3101F"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Sum maximum output power of 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connector meets UE power class.</w:t>
            </w:r>
          </w:p>
        </w:tc>
      </w:tr>
      <w:tr w:rsidR="00A60F4A" w14:paraId="19C265E9" w14:textId="77777777" w:rsidTr="00FE42E0">
        <w:tc>
          <w:tcPr>
            <w:tcW w:w="3207" w:type="dxa"/>
          </w:tcPr>
          <w:p w14:paraId="76FE1C68"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6.2D.2 UE maximum output power reduction</w:t>
            </w:r>
          </w:p>
        </w:tc>
        <w:tc>
          <w:tcPr>
            <w:tcW w:w="3207" w:type="dxa"/>
          </w:tcPr>
          <w:p w14:paraId="0D94B2B4"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1C984CAE"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Sum power meets non-MIMO requirements </w:t>
            </w:r>
          </w:p>
        </w:tc>
      </w:tr>
      <w:tr w:rsidR="00A60F4A" w14:paraId="28BFDD41" w14:textId="77777777" w:rsidTr="00FE42E0">
        <w:tc>
          <w:tcPr>
            <w:tcW w:w="3207" w:type="dxa"/>
          </w:tcPr>
          <w:p w14:paraId="51CC660C"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6.2D.3 UE addition maximum output power reduction</w:t>
            </w:r>
          </w:p>
        </w:tc>
        <w:tc>
          <w:tcPr>
            <w:tcW w:w="3207" w:type="dxa"/>
          </w:tcPr>
          <w:p w14:paraId="2973C25D"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58F421C1"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Sum power meets non-MIMO requirements </w:t>
            </w:r>
          </w:p>
        </w:tc>
      </w:tr>
      <w:tr w:rsidR="0049474D" w14:paraId="52705E5E" w14:textId="77777777" w:rsidTr="00FE42E0">
        <w:tc>
          <w:tcPr>
            <w:tcW w:w="3207" w:type="dxa"/>
          </w:tcPr>
          <w:p w14:paraId="679CC312" w14:textId="5FC831AB" w:rsidR="0049474D" w:rsidRPr="00770E0E" w:rsidRDefault="0049474D" w:rsidP="00770E0E">
            <w:pPr>
              <w:spacing w:after="0"/>
              <w:rPr>
                <w:rFonts w:ascii="Arial" w:hAnsi="Arial" w:cs="Arial"/>
                <w:sz w:val="18"/>
                <w:szCs w:val="18"/>
              </w:rPr>
            </w:pPr>
            <w:r w:rsidRPr="00770E0E">
              <w:rPr>
                <w:rFonts w:ascii="Arial" w:hAnsi="Arial" w:cs="Arial"/>
                <w:sz w:val="18"/>
                <w:szCs w:val="18"/>
              </w:rPr>
              <w:t>6.2D.4 Configured transmitted power for UL-MIMO</w:t>
            </w:r>
          </w:p>
        </w:tc>
        <w:tc>
          <w:tcPr>
            <w:tcW w:w="3207" w:type="dxa"/>
          </w:tcPr>
          <w:p w14:paraId="03F4718B" w14:textId="3FD8C1E2" w:rsidR="0049474D" w:rsidRPr="00770E0E" w:rsidRDefault="0049474D"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53B49977" w14:textId="44B19169" w:rsidR="0049474D" w:rsidRPr="00770E0E" w:rsidRDefault="0049474D" w:rsidP="00770E0E">
            <w:pPr>
              <w:spacing w:after="0"/>
              <w:rPr>
                <w:rFonts w:ascii="Arial" w:hAnsi="Arial" w:cs="Arial"/>
                <w:sz w:val="18"/>
                <w:szCs w:val="18"/>
              </w:rPr>
            </w:pPr>
            <w:r w:rsidRPr="00770E0E">
              <w:rPr>
                <w:rFonts w:ascii="Arial" w:hAnsi="Arial" w:cs="Arial"/>
                <w:sz w:val="18"/>
                <w:szCs w:val="18"/>
              </w:rPr>
              <w:t xml:space="preserve">Sum power meets </w:t>
            </w:r>
            <w:proofErr w:type="spellStart"/>
            <w:r w:rsidRPr="00770E0E">
              <w:rPr>
                <w:rFonts w:ascii="Arial" w:hAnsi="Arial" w:cs="Arial"/>
                <w:sz w:val="18"/>
                <w:szCs w:val="18"/>
              </w:rPr>
              <w:t>Pumax,c</w:t>
            </w:r>
            <w:proofErr w:type="spellEnd"/>
            <w:r w:rsidRPr="00770E0E">
              <w:rPr>
                <w:rFonts w:ascii="Arial" w:hAnsi="Arial" w:cs="Arial"/>
                <w:sz w:val="18"/>
                <w:szCs w:val="18"/>
              </w:rPr>
              <w:t xml:space="preserve"> lower and upper bound</w:t>
            </w:r>
          </w:p>
        </w:tc>
      </w:tr>
      <w:tr w:rsidR="00A60F4A" w14:paraId="5B59EE6B" w14:textId="77777777" w:rsidTr="00FE42E0">
        <w:tc>
          <w:tcPr>
            <w:tcW w:w="3207" w:type="dxa"/>
          </w:tcPr>
          <w:p w14:paraId="6397CEEB"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lastRenderedPageBreak/>
              <w:t xml:space="preserve">6.3D.1 Minimum output power </w:t>
            </w:r>
          </w:p>
        </w:tc>
        <w:tc>
          <w:tcPr>
            <w:tcW w:w="3207" w:type="dxa"/>
          </w:tcPr>
          <w:p w14:paraId="51E9F213"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N/A (‘Same as above’ should be OK as well)</w:t>
            </w:r>
          </w:p>
        </w:tc>
        <w:tc>
          <w:tcPr>
            <w:tcW w:w="3207" w:type="dxa"/>
          </w:tcPr>
          <w:p w14:paraId="16F8A18A"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Sum power meets non-MIMO requirements</w:t>
            </w:r>
          </w:p>
        </w:tc>
      </w:tr>
      <w:tr w:rsidR="00A60F4A" w14:paraId="155552FE" w14:textId="77777777" w:rsidTr="00FE42E0">
        <w:tc>
          <w:tcPr>
            <w:tcW w:w="3207" w:type="dxa"/>
          </w:tcPr>
          <w:p w14:paraId="241C5D0F"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6.3D.2 Transmit OFF power</w:t>
            </w:r>
          </w:p>
        </w:tc>
        <w:tc>
          <w:tcPr>
            <w:tcW w:w="3207" w:type="dxa"/>
          </w:tcPr>
          <w:p w14:paraId="6F2AC849"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N/A</w:t>
            </w:r>
          </w:p>
        </w:tc>
        <w:tc>
          <w:tcPr>
            <w:tcW w:w="3207" w:type="dxa"/>
          </w:tcPr>
          <w:p w14:paraId="57528F6E"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r w:rsidR="00A60F4A" w14:paraId="18D1A33F" w14:textId="77777777" w:rsidTr="00FE42E0">
        <w:tc>
          <w:tcPr>
            <w:tcW w:w="3207" w:type="dxa"/>
          </w:tcPr>
          <w:p w14:paraId="055DA08F"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6.3D.3 Transmit ON/OFF time mask</w:t>
            </w:r>
          </w:p>
        </w:tc>
        <w:tc>
          <w:tcPr>
            <w:tcW w:w="3207" w:type="dxa"/>
          </w:tcPr>
          <w:p w14:paraId="73E54FF5"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Two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antennas, 2-layer transmission, w= </w:t>
            </w:r>
            <w:r w:rsidRPr="00770E0E">
              <w:rPr>
                <w:rFonts w:ascii="Arial" w:eastAsia="Times New Roman" w:hAnsi="Arial" w:cs="Arial"/>
                <w:noProof/>
                <w:color w:val="000000"/>
                <w:sz w:val="18"/>
                <w:szCs w:val="18"/>
              </w:rPr>
              <w:t>1/sqrt(2)*[1 1]^T</w:t>
            </w:r>
          </w:p>
        </w:tc>
        <w:tc>
          <w:tcPr>
            <w:tcW w:w="3207" w:type="dxa"/>
          </w:tcPr>
          <w:p w14:paraId="3F396B2E"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r w:rsidR="00A60F4A" w14:paraId="61B999DA" w14:textId="77777777" w:rsidTr="00FE42E0">
        <w:tc>
          <w:tcPr>
            <w:tcW w:w="3207" w:type="dxa"/>
          </w:tcPr>
          <w:p w14:paraId="3D707211"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6.3D.4 Power control </w:t>
            </w:r>
          </w:p>
        </w:tc>
        <w:tc>
          <w:tcPr>
            <w:tcW w:w="3207" w:type="dxa"/>
          </w:tcPr>
          <w:p w14:paraId="1DD4C946"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073A46C5"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Sum power meets non-MIMO requirements</w:t>
            </w:r>
          </w:p>
        </w:tc>
      </w:tr>
      <w:tr w:rsidR="00A60F4A" w14:paraId="7B670ABB" w14:textId="77777777" w:rsidTr="00FE42E0">
        <w:tc>
          <w:tcPr>
            <w:tcW w:w="3207" w:type="dxa"/>
          </w:tcPr>
          <w:p w14:paraId="2850396E"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6.4D.1 Frequency error</w:t>
            </w:r>
          </w:p>
        </w:tc>
        <w:tc>
          <w:tcPr>
            <w:tcW w:w="3207" w:type="dxa"/>
          </w:tcPr>
          <w:p w14:paraId="28B806C1"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N/A (‘Same as above should be OK as well’)</w:t>
            </w:r>
          </w:p>
        </w:tc>
        <w:tc>
          <w:tcPr>
            <w:tcW w:w="3207" w:type="dxa"/>
          </w:tcPr>
          <w:p w14:paraId="36E7F321"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r w:rsidR="00A60F4A" w14:paraId="0D3FF1DC" w14:textId="77777777" w:rsidTr="00FE42E0">
        <w:tc>
          <w:tcPr>
            <w:tcW w:w="3207" w:type="dxa"/>
          </w:tcPr>
          <w:p w14:paraId="3B13AEA8"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6.4D.2 Transmit modulation quality (EVM, Carrier leakage, IBE and EVM spectrum flatness)</w:t>
            </w:r>
          </w:p>
        </w:tc>
        <w:tc>
          <w:tcPr>
            <w:tcW w:w="3207" w:type="dxa"/>
          </w:tcPr>
          <w:p w14:paraId="7D202D48"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Two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antennas, 2-layer transmission, w= </w:t>
            </w:r>
            <w:r w:rsidRPr="00770E0E">
              <w:rPr>
                <w:rFonts w:ascii="Arial" w:eastAsia="Times New Roman" w:hAnsi="Arial" w:cs="Arial"/>
                <w:noProof/>
                <w:color w:val="000000"/>
                <w:sz w:val="18"/>
                <w:szCs w:val="18"/>
              </w:rPr>
              <w:t>1/sqrt(2)*[1 1]^T</w:t>
            </w:r>
          </w:p>
        </w:tc>
        <w:tc>
          <w:tcPr>
            <w:tcW w:w="3207" w:type="dxa"/>
          </w:tcPr>
          <w:p w14:paraId="56762395"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r w:rsidR="0049474D" w14:paraId="51CEA9B2" w14:textId="77777777" w:rsidTr="00FE42E0">
        <w:tc>
          <w:tcPr>
            <w:tcW w:w="3207" w:type="dxa"/>
          </w:tcPr>
          <w:p w14:paraId="70C6AB08" w14:textId="60B79F72" w:rsidR="0049474D" w:rsidRPr="00770E0E" w:rsidRDefault="0049474D" w:rsidP="00770E0E">
            <w:pPr>
              <w:spacing w:after="0"/>
              <w:rPr>
                <w:rFonts w:ascii="Arial" w:hAnsi="Arial" w:cs="Arial"/>
                <w:sz w:val="18"/>
                <w:szCs w:val="18"/>
              </w:rPr>
            </w:pPr>
            <w:r w:rsidRPr="00770E0E">
              <w:rPr>
                <w:rFonts w:ascii="Arial" w:hAnsi="Arial" w:cs="Arial"/>
                <w:sz w:val="18"/>
                <w:szCs w:val="18"/>
              </w:rPr>
              <w:t xml:space="preserve">6.4D.3 Time alignment error </w:t>
            </w:r>
          </w:p>
        </w:tc>
        <w:tc>
          <w:tcPr>
            <w:tcW w:w="3207" w:type="dxa"/>
          </w:tcPr>
          <w:p w14:paraId="109C3A0F" w14:textId="6BE30A6D" w:rsidR="0049474D" w:rsidRPr="00770E0E" w:rsidRDefault="00770E0E" w:rsidP="00770E0E">
            <w:pPr>
              <w:spacing w:after="0"/>
              <w:rPr>
                <w:rFonts w:ascii="Arial" w:hAnsi="Arial" w:cs="Arial"/>
                <w:sz w:val="18"/>
                <w:szCs w:val="18"/>
              </w:rPr>
            </w:pPr>
            <w:r w:rsidRPr="00770E0E">
              <w:rPr>
                <w:rFonts w:ascii="Arial" w:hAnsi="Arial" w:cs="Arial"/>
                <w:sz w:val="18"/>
                <w:szCs w:val="18"/>
              </w:rPr>
              <w:t>N/A (‘Same as above should be OK as well’)</w:t>
            </w:r>
          </w:p>
        </w:tc>
        <w:tc>
          <w:tcPr>
            <w:tcW w:w="3207" w:type="dxa"/>
          </w:tcPr>
          <w:p w14:paraId="546C1782" w14:textId="004BE0B5" w:rsidR="0049474D" w:rsidRPr="00770E0E" w:rsidRDefault="00770E0E" w:rsidP="00770E0E">
            <w:pPr>
              <w:spacing w:after="0"/>
              <w:rPr>
                <w:rFonts w:ascii="Arial" w:hAnsi="Arial" w:cs="Arial"/>
                <w:sz w:val="18"/>
                <w:szCs w:val="18"/>
              </w:rPr>
            </w:pPr>
            <w:r w:rsidRPr="00770E0E">
              <w:rPr>
                <w:rFonts w:ascii="Arial" w:hAnsi="Arial" w:cs="Arial"/>
                <w:sz w:val="18"/>
                <w:szCs w:val="18"/>
              </w:rPr>
              <w:t>TAE should not exceed 130ns</w:t>
            </w:r>
          </w:p>
        </w:tc>
      </w:tr>
      <w:tr w:rsidR="0049474D" w14:paraId="37CD8273" w14:textId="77777777" w:rsidTr="00770E0E">
        <w:trPr>
          <w:trHeight w:val="487"/>
        </w:trPr>
        <w:tc>
          <w:tcPr>
            <w:tcW w:w="3207" w:type="dxa"/>
          </w:tcPr>
          <w:p w14:paraId="623D6AC7" w14:textId="1A81EA4B" w:rsidR="0049474D" w:rsidRPr="00770E0E" w:rsidRDefault="0049474D" w:rsidP="00770E0E">
            <w:pPr>
              <w:spacing w:after="0"/>
              <w:rPr>
                <w:rFonts w:ascii="Arial" w:hAnsi="Arial" w:cs="Arial"/>
                <w:sz w:val="18"/>
                <w:szCs w:val="18"/>
                <w:highlight w:val="yellow"/>
              </w:rPr>
            </w:pPr>
            <w:r w:rsidRPr="00770E0E">
              <w:rPr>
                <w:rFonts w:ascii="Arial" w:hAnsi="Arial" w:cs="Arial"/>
                <w:sz w:val="18"/>
                <w:szCs w:val="18"/>
                <w:highlight w:val="yellow"/>
              </w:rPr>
              <w:t>6.4D.4 Requirements for coherent</w:t>
            </w:r>
          </w:p>
        </w:tc>
        <w:tc>
          <w:tcPr>
            <w:tcW w:w="3207" w:type="dxa"/>
          </w:tcPr>
          <w:p w14:paraId="6936371F" w14:textId="22BE6619" w:rsidR="0049474D" w:rsidRPr="00770E0E" w:rsidRDefault="00770E0E" w:rsidP="00770E0E">
            <w:pPr>
              <w:spacing w:after="0"/>
              <w:rPr>
                <w:rFonts w:ascii="Arial" w:hAnsi="Arial" w:cs="Arial"/>
                <w:sz w:val="18"/>
                <w:szCs w:val="18"/>
                <w:highlight w:val="yellow"/>
              </w:rPr>
            </w:pPr>
            <w:r w:rsidRPr="00770E0E">
              <w:rPr>
                <w:rFonts w:ascii="Arial" w:hAnsi="Arial" w:cs="Arial"/>
                <w:sz w:val="18"/>
                <w:szCs w:val="18"/>
                <w:highlight w:val="yellow"/>
              </w:rPr>
              <w:t>N/A (‘Same as above should be OK as well’)</w:t>
            </w:r>
          </w:p>
        </w:tc>
        <w:tc>
          <w:tcPr>
            <w:tcW w:w="3207" w:type="dxa"/>
          </w:tcPr>
          <w:p w14:paraId="5FED9081" w14:textId="386B0B7D" w:rsidR="0049474D" w:rsidRPr="00770E0E" w:rsidRDefault="00770E0E" w:rsidP="00770E0E">
            <w:pPr>
              <w:spacing w:after="0"/>
              <w:rPr>
                <w:rFonts w:ascii="Arial" w:hAnsi="Arial" w:cs="Arial"/>
                <w:sz w:val="18"/>
                <w:szCs w:val="18"/>
                <w:highlight w:val="yellow"/>
              </w:rPr>
            </w:pPr>
            <w:r w:rsidRPr="00770E0E">
              <w:rPr>
                <w:rFonts w:ascii="Arial" w:hAnsi="Arial" w:cs="Arial"/>
                <w:sz w:val="18"/>
                <w:szCs w:val="18"/>
                <w:highlight w:val="yellow"/>
              </w:rPr>
              <w:t>Meet relative phase and power difference requirement</w:t>
            </w:r>
          </w:p>
        </w:tc>
      </w:tr>
      <w:tr w:rsidR="00A60F4A" w14:paraId="75AEB8A2" w14:textId="77777777" w:rsidTr="00FE42E0">
        <w:tc>
          <w:tcPr>
            <w:tcW w:w="3207" w:type="dxa"/>
          </w:tcPr>
          <w:p w14:paraId="692E3985"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6.5D.1 Occupied bandwidth </w:t>
            </w:r>
          </w:p>
        </w:tc>
        <w:tc>
          <w:tcPr>
            <w:tcW w:w="3207" w:type="dxa"/>
          </w:tcPr>
          <w:p w14:paraId="2D6190CA"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12FC5753"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r w:rsidR="00A60F4A" w14:paraId="099A3D68" w14:textId="77777777" w:rsidTr="00FE42E0">
        <w:tc>
          <w:tcPr>
            <w:tcW w:w="3207" w:type="dxa"/>
          </w:tcPr>
          <w:p w14:paraId="4AEE0282"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6.5D.2 Out of band emission</w:t>
            </w:r>
          </w:p>
        </w:tc>
        <w:tc>
          <w:tcPr>
            <w:tcW w:w="3207" w:type="dxa"/>
          </w:tcPr>
          <w:p w14:paraId="27E2FF2F"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4A646C44"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r w:rsidR="00A60F4A" w14:paraId="7FE61007" w14:textId="77777777" w:rsidTr="00FE42E0">
        <w:tc>
          <w:tcPr>
            <w:tcW w:w="3207" w:type="dxa"/>
          </w:tcPr>
          <w:p w14:paraId="7D3263F1"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6.5D.3 Spurious emission </w:t>
            </w:r>
          </w:p>
        </w:tc>
        <w:tc>
          <w:tcPr>
            <w:tcW w:w="3207" w:type="dxa"/>
          </w:tcPr>
          <w:p w14:paraId="1131185A"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237FFBA8"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 </w:t>
            </w:r>
          </w:p>
        </w:tc>
      </w:tr>
      <w:tr w:rsidR="00A60F4A" w14:paraId="1950934F" w14:textId="77777777" w:rsidTr="00FE42E0">
        <w:tc>
          <w:tcPr>
            <w:tcW w:w="3207" w:type="dxa"/>
          </w:tcPr>
          <w:p w14:paraId="3801DEFE"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6.5D.4 Transmit intermodulation</w:t>
            </w:r>
          </w:p>
        </w:tc>
        <w:tc>
          <w:tcPr>
            <w:tcW w:w="3207" w:type="dxa"/>
          </w:tcPr>
          <w:p w14:paraId="3AD49941"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Same as above</w:t>
            </w:r>
          </w:p>
        </w:tc>
        <w:tc>
          <w:tcPr>
            <w:tcW w:w="3207" w:type="dxa"/>
          </w:tcPr>
          <w:p w14:paraId="09082A6F" w14:textId="77777777" w:rsidR="00A60F4A" w:rsidRPr="00770E0E" w:rsidRDefault="00A60F4A" w:rsidP="00770E0E">
            <w:pPr>
              <w:spacing w:after="0"/>
              <w:rPr>
                <w:rFonts w:ascii="Arial" w:hAnsi="Arial" w:cs="Arial"/>
                <w:sz w:val="18"/>
                <w:szCs w:val="18"/>
              </w:rPr>
            </w:pPr>
            <w:r w:rsidRPr="00770E0E">
              <w:rPr>
                <w:rFonts w:ascii="Arial" w:hAnsi="Arial" w:cs="Arial"/>
                <w:sz w:val="18"/>
                <w:szCs w:val="18"/>
              </w:rPr>
              <w:t xml:space="preserve">Each </w:t>
            </w:r>
            <w:proofErr w:type="spellStart"/>
            <w:r w:rsidRPr="00770E0E">
              <w:rPr>
                <w:rFonts w:ascii="Arial" w:hAnsi="Arial" w:cs="Arial"/>
                <w:sz w:val="18"/>
                <w:szCs w:val="18"/>
              </w:rPr>
              <w:t>Tx</w:t>
            </w:r>
            <w:proofErr w:type="spellEnd"/>
            <w:r w:rsidRPr="00770E0E">
              <w:rPr>
                <w:rFonts w:ascii="Arial" w:hAnsi="Arial" w:cs="Arial"/>
                <w:sz w:val="18"/>
                <w:szCs w:val="18"/>
              </w:rPr>
              <w:t xml:space="preserve"> antenna meets non-MIMO requirements</w:t>
            </w:r>
          </w:p>
        </w:tc>
      </w:tr>
    </w:tbl>
    <w:p w14:paraId="432FECE7" w14:textId="77777777" w:rsidR="00A60F4A" w:rsidRPr="006364A5" w:rsidRDefault="00A60F4A" w:rsidP="00A60F4A">
      <w:pPr>
        <w:overflowPunct w:val="0"/>
        <w:autoSpaceDE w:val="0"/>
        <w:autoSpaceDN w:val="0"/>
        <w:adjustRightInd w:val="0"/>
        <w:spacing w:before="120" w:after="120"/>
        <w:contextualSpacing/>
        <w:textAlignment w:val="baseline"/>
        <w:rPr>
          <w:rFonts w:cs="Arial"/>
          <w:bCs/>
          <w:sz w:val="18"/>
          <w:szCs w:val="18"/>
        </w:rPr>
      </w:pPr>
    </w:p>
    <w:p w14:paraId="5911C0D0" w14:textId="5E48A5E6" w:rsidR="00A60F4A" w:rsidRDefault="00770E0E" w:rsidP="00B32EDD">
      <w:pPr>
        <w:rPr>
          <w:rFonts w:ascii="Arial" w:hAnsi="Arial" w:cs="Arial"/>
          <w:sz w:val="20"/>
          <w:szCs w:val="20"/>
        </w:rPr>
      </w:pPr>
      <w:r>
        <w:rPr>
          <w:rFonts w:ascii="Arial" w:hAnsi="Arial" w:cs="Arial"/>
          <w:sz w:val="20"/>
          <w:szCs w:val="20"/>
        </w:rPr>
        <w:t xml:space="preserve">Our view is if UE meets UL-MIMO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characteristics, It can </w:t>
      </w:r>
      <w:r w:rsidR="0081465C">
        <w:rPr>
          <w:rFonts w:ascii="Arial" w:hAnsi="Arial" w:cs="Arial"/>
          <w:sz w:val="20"/>
          <w:szCs w:val="20"/>
        </w:rPr>
        <w:t xml:space="preserve">be considered that UE can meet full </w:t>
      </w:r>
      <w:proofErr w:type="spellStart"/>
      <w:r w:rsidR="0081465C">
        <w:rPr>
          <w:rFonts w:ascii="Arial" w:hAnsi="Arial" w:cs="Arial"/>
          <w:sz w:val="20"/>
          <w:szCs w:val="20"/>
        </w:rPr>
        <w:t>Tx</w:t>
      </w:r>
      <w:proofErr w:type="spellEnd"/>
      <w:r w:rsidR="0081465C">
        <w:rPr>
          <w:rFonts w:ascii="Arial" w:hAnsi="Arial" w:cs="Arial"/>
          <w:sz w:val="20"/>
          <w:szCs w:val="20"/>
        </w:rPr>
        <w:t xml:space="preserve"> power transmission for mode 1 UE with 2 </w:t>
      </w:r>
      <w:proofErr w:type="spellStart"/>
      <w:r w:rsidR="0081465C">
        <w:rPr>
          <w:rFonts w:ascii="Arial" w:hAnsi="Arial" w:cs="Arial"/>
          <w:sz w:val="20"/>
          <w:szCs w:val="20"/>
        </w:rPr>
        <w:t>Tx</w:t>
      </w:r>
      <w:proofErr w:type="spellEnd"/>
      <w:r w:rsidR="0081465C">
        <w:rPr>
          <w:rFonts w:ascii="Arial" w:hAnsi="Arial" w:cs="Arial"/>
          <w:sz w:val="20"/>
          <w:szCs w:val="20"/>
        </w:rPr>
        <w:t xml:space="preserve"> non-coherent rank=1, TPMI=2 configuration. T</w:t>
      </w:r>
      <w:r>
        <w:rPr>
          <w:rFonts w:ascii="Arial" w:hAnsi="Arial" w:cs="Arial"/>
          <w:sz w:val="20"/>
          <w:szCs w:val="20"/>
        </w:rPr>
        <w:t>here is no need to have separate require</w:t>
      </w:r>
      <w:r w:rsidR="0081465C">
        <w:rPr>
          <w:rFonts w:ascii="Arial" w:hAnsi="Arial" w:cs="Arial"/>
          <w:sz w:val="20"/>
          <w:szCs w:val="20"/>
        </w:rPr>
        <w:t xml:space="preserve">ments. </w:t>
      </w:r>
    </w:p>
    <w:p w14:paraId="0CEE7E3A" w14:textId="77777777" w:rsidR="003C4E21" w:rsidRDefault="003C4E21" w:rsidP="00B32EDD">
      <w:pPr>
        <w:rPr>
          <w:rFonts w:ascii="Arial" w:hAnsi="Arial" w:cs="Arial"/>
          <w:sz w:val="20"/>
          <w:szCs w:val="20"/>
        </w:rPr>
      </w:pPr>
    </w:p>
    <w:p w14:paraId="346D302B" w14:textId="74945684" w:rsidR="003C4E21" w:rsidRDefault="003C4E21" w:rsidP="00B32EDD">
      <w:pPr>
        <w:rPr>
          <w:rFonts w:ascii="Arial" w:hAnsi="Arial" w:cs="Arial"/>
          <w:sz w:val="20"/>
          <w:szCs w:val="20"/>
        </w:rPr>
      </w:pPr>
      <w:r>
        <w:rPr>
          <w:rFonts w:ascii="Arial" w:hAnsi="Arial" w:cs="Arial"/>
          <w:sz w:val="20"/>
          <w:szCs w:val="20"/>
        </w:rPr>
        <w:t xml:space="preserve">Actually, 6.4D.4 requirements for coherent UL-MIMO is not required for non-coherent transmission. </w:t>
      </w:r>
    </w:p>
    <w:p w14:paraId="399355F4" w14:textId="315D1B91" w:rsidR="004674C6" w:rsidRDefault="004674C6" w:rsidP="00B32EDD">
      <w:pPr>
        <w:rPr>
          <w:rFonts w:ascii="Arial" w:hAnsi="Arial" w:cs="Arial"/>
          <w:b/>
          <w:sz w:val="20"/>
          <w:szCs w:val="20"/>
        </w:rPr>
      </w:pPr>
    </w:p>
    <w:p w14:paraId="64554B2E" w14:textId="7C135E1A" w:rsidR="004674C6" w:rsidRDefault="0081465C" w:rsidP="00B32EDD">
      <w:pPr>
        <w:rPr>
          <w:rFonts w:ascii="Arial" w:hAnsi="Arial" w:cs="Arial"/>
          <w:b/>
          <w:sz w:val="20"/>
          <w:szCs w:val="20"/>
        </w:rPr>
      </w:pPr>
      <w:r>
        <w:rPr>
          <w:rFonts w:ascii="Arial" w:hAnsi="Arial" w:cs="Arial"/>
          <w:b/>
          <w:sz w:val="20"/>
          <w:szCs w:val="20"/>
        </w:rPr>
        <w:t>Observation 1</w:t>
      </w:r>
      <w:r w:rsidR="003C4E21">
        <w:rPr>
          <w:rFonts w:ascii="Arial" w:hAnsi="Arial" w:cs="Arial"/>
          <w:b/>
          <w:sz w:val="20"/>
          <w:szCs w:val="20"/>
        </w:rPr>
        <w:t xml:space="preserve">: </w:t>
      </w:r>
      <w:r w:rsidR="00AC6D06" w:rsidRPr="00AC6D06">
        <w:rPr>
          <w:rFonts w:ascii="Arial" w:hAnsi="Arial" w:cs="Arial"/>
          <w:b/>
          <w:sz w:val="20"/>
          <w:szCs w:val="20"/>
        </w:rPr>
        <w:t>Rel-15</w:t>
      </w:r>
      <w:r>
        <w:rPr>
          <w:rFonts w:ascii="Arial" w:hAnsi="Arial" w:cs="Arial"/>
          <w:b/>
          <w:sz w:val="20"/>
          <w:szCs w:val="20"/>
        </w:rPr>
        <w:t xml:space="preserve"> </w:t>
      </w:r>
      <w:proofErr w:type="spellStart"/>
      <w:proofErr w:type="gramStart"/>
      <w:r w:rsidR="00AC6D06" w:rsidRPr="00AC6D06">
        <w:rPr>
          <w:rFonts w:ascii="Arial" w:hAnsi="Arial" w:cs="Arial"/>
          <w:b/>
          <w:sz w:val="20"/>
          <w:szCs w:val="20"/>
        </w:rPr>
        <w:t>Tx</w:t>
      </w:r>
      <w:proofErr w:type="spellEnd"/>
      <w:proofErr w:type="gramEnd"/>
      <w:r w:rsidR="00AC6D06" w:rsidRPr="00AC6D06">
        <w:rPr>
          <w:rFonts w:ascii="Arial" w:hAnsi="Arial" w:cs="Arial"/>
          <w:b/>
          <w:sz w:val="20"/>
          <w:szCs w:val="20"/>
        </w:rPr>
        <w:t xml:space="preserve"> requirements for UL-MIMO are sufficient to enable mode 1 non-co</w:t>
      </w:r>
      <w:r>
        <w:rPr>
          <w:rFonts w:ascii="Arial" w:hAnsi="Arial" w:cs="Arial"/>
          <w:b/>
          <w:sz w:val="20"/>
          <w:szCs w:val="20"/>
        </w:rPr>
        <w:t>herent device</w:t>
      </w:r>
      <w:r w:rsidR="00AC6D06" w:rsidRPr="00AC6D06">
        <w:rPr>
          <w:rFonts w:ascii="Arial" w:hAnsi="Arial" w:cs="Arial"/>
          <w:b/>
          <w:sz w:val="20"/>
          <w:szCs w:val="20"/>
        </w:rPr>
        <w:t xml:space="preserve"> to have full power transmission with configuration of rank =1, TPMI=2</w:t>
      </w:r>
      <w:r w:rsidR="00AC6D06">
        <w:rPr>
          <w:rFonts w:ascii="Arial" w:hAnsi="Arial" w:cs="Arial"/>
          <w:b/>
          <w:sz w:val="20"/>
          <w:szCs w:val="20"/>
        </w:rPr>
        <w:t>.</w:t>
      </w:r>
    </w:p>
    <w:p w14:paraId="61FD0DAE" w14:textId="77777777" w:rsidR="00AC6D06" w:rsidRDefault="00AC6D06" w:rsidP="00B32EDD">
      <w:pPr>
        <w:rPr>
          <w:rFonts w:ascii="Arial" w:hAnsi="Arial" w:cs="Arial"/>
          <w:b/>
          <w:sz w:val="20"/>
          <w:szCs w:val="20"/>
        </w:rPr>
      </w:pPr>
    </w:p>
    <w:p w14:paraId="1B13FA1F" w14:textId="4D18FE5F" w:rsidR="00785BD6" w:rsidRDefault="00785BD6" w:rsidP="00785BD6">
      <w:pPr>
        <w:rPr>
          <w:rFonts w:ascii="Arial" w:hAnsi="Arial" w:cs="Arial"/>
          <w:b/>
          <w:sz w:val="20"/>
          <w:szCs w:val="20"/>
        </w:rPr>
      </w:pPr>
      <w:r>
        <w:rPr>
          <w:rFonts w:ascii="Arial" w:hAnsi="Arial" w:cs="Arial"/>
          <w:b/>
          <w:sz w:val="20"/>
          <w:szCs w:val="20"/>
        </w:rPr>
        <w:t>Observation 2: Requirements for coherent UL-MIMO (6.4D.4) are not required for non-coherent transmissions.</w:t>
      </w:r>
    </w:p>
    <w:p w14:paraId="41CE1BF9" w14:textId="77777777" w:rsidR="00785BD6" w:rsidRDefault="00785BD6" w:rsidP="00B32EDD">
      <w:pPr>
        <w:rPr>
          <w:rFonts w:ascii="Arial" w:hAnsi="Arial" w:cs="Arial"/>
          <w:b/>
          <w:sz w:val="20"/>
          <w:szCs w:val="20"/>
        </w:rPr>
      </w:pPr>
    </w:p>
    <w:p w14:paraId="52E36FD5" w14:textId="15C6EA7E" w:rsidR="00785BD6" w:rsidRPr="00785BD6" w:rsidRDefault="00785BD6" w:rsidP="00B32EDD">
      <w:pPr>
        <w:rPr>
          <w:rFonts w:ascii="Arial" w:hAnsi="Arial" w:cs="Arial"/>
          <w:sz w:val="20"/>
          <w:szCs w:val="20"/>
        </w:rPr>
      </w:pPr>
      <w:r>
        <w:rPr>
          <w:rFonts w:ascii="Arial" w:hAnsi="Arial" w:cs="Arial"/>
          <w:sz w:val="20"/>
          <w:szCs w:val="20"/>
        </w:rPr>
        <w:t xml:space="preserve">It is unlikely </w:t>
      </w:r>
      <w:r w:rsidR="00764831">
        <w:rPr>
          <w:rFonts w:ascii="Arial" w:hAnsi="Arial" w:cs="Arial"/>
          <w:sz w:val="20"/>
          <w:szCs w:val="20"/>
        </w:rPr>
        <w:t>for</w:t>
      </w:r>
      <w:r>
        <w:rPr>
          <w:rFonts w:ascii="Arial" w:hAnsi="Arial" w:cs="Arial"/>
          <w:sz w:val="20"/>
          <w:szCs w:val="20"/>
        </w:rPr>
        <w:t xml:space="preserve"> a UE</w:t>
      </w:r>
      <w:r w:rsidR="00C613A9">
        <w:rPr>
          <w:rFonts w:ascii="Arial" w:hAnsi="Arial" w:cs="Arial"/>
          <w:sz w:val="20"/>
          <w:szCs w:val="20"/>
        </w:rPr>
        <w:t xml:space="preserve"> to</w:t>
      </w:r>
      <w:r>
        <w:rPr>
          <w:rFonts w:ascii="Arial" w:hAnsi="Arial" w:cs="Arial"/>
          <w:sz w:val="20"/>
          <w:szCs w:val="20"/>
        </w:rPr>
        <w:t xml:space="preserve"> support </w:t>
      </w:r>
      <w:r w:rsidR="005B47C8">
        <w:rPr>
          <w:rFonts w:ascii="Arial" w:hAnsi="Arial" w:cs="Arial"/>
          <w:sz w:val="20"/>
          <w:szCs w:val="20"/>
        </w:rPr>
        <w:t>rank=1 transmissions with TPMI=0</w:t>
      </w:r>
      <w:proofErr w:type="gramStart"/>
      <w:r w:rsidR="005B47C8">
        <w:rPr>
          <w:rFonts w:ascii="Arial" w:hAnsi="Arial" w:cs="Arial"/>
          <w:sz w:val="20"/>
          <w:szCs w:val="20"/>
        </w:rPr>
        <w:t>,1,2</w:t>
      </w:r>
      <w:proofErr w:type="gramEnd"/>
      <w:r w:rsidR="00764831">
        <w:rPr>
          <w:rFonts w:ascii="Arial" w:hAnsi="Arial" w:cs="Arial"/>
          <w:sz w:val="20"/>
          <w:szCs w:val="20"/>
        </w:rPr>
        <w:t xml:space="preserve"> </w:t>
      </w:r>
      <w:r w:rsidR="00C613A9">
        <w:rPr>
          <w:rFonts w:ascii="Arial" w:hAnsi="Arial" w:cs="Arial"/>
          <w:sz w:val="20"/>
          <w:szCs w:val="20"/>
        </w:rPr>
        <w:t xml:space="preserve">but not to support </w:t>
      </w:r>
      <w:r w:rsidR="00E40F19">
        <w:rPr>
          <w:rFonts w:ascii="Arial" w:hAnsi="Arial" w:cs="Arial"/>
          <w:sz w:val="20"/>
          <w:szCs w:val="20"/>
        </w:rPr>
        <w:t>UL-MIMO since we are talking about MIMO enhancement.</w:t>
      </w:r>
      <w:r w:rsidR="00634477">
        <w:rPr>
          <w:rFonts w:ascii="Arial" w:hAnsi="Arial" w:cs="Arial"/>
          <w:sz w:val="20"/>
          <w:szCs w:val="20"/>
        </w:rPr>
        <w:t xml:space="preserve"> In th</w:t>
      </w:r>
      <w:r w:rsidR="0034478F">
        <w:rPr>
          <w:rFonts w:ascii="Arial" w:hAnsi="Arial" w:cs="Arial"/>
          <w:sz w:val="20"/>
          <w:szCs w:val="20"/>
        </w:rPr>
        <w:t xml:space="preserve">e case that </w:t>
      </w:r>
      <w:r w:rsidR="00634477">
        <w:rPr>
          <w:rFonts w:ascii="Arial" w:hAnsi="Arial" w:cs="Arial"/>
          <w:sz w:val="20"/>
          <w:szCs w:val="20"/>
        </w:rPr>
        <w:t xml:space="preserve">UL-MIMO </w:t>
      </w:r>
      <w:r w:rsidR="00C613A9">
        <w:rPr>
          <w:rFonts w:ascii="Arial" w:hAnsi="Arial" w:cs="Arial"/>
          <w:sz w:val="20"/>
          <w:szCs w:val="20"/>
        </w:rPr>
        <w:t xml:space="preserve">is not </w:t>
      </w:r>
      <w:r w:rsidR="0034478F">
        <w:rPr>
          <w:rFonts w:ascii="Arial" w:hAnsi="Arial" w:cs="Arial"/>
          <w:sz w:val="20"/>
          <w:szCs w:val="20"/>
        </w:rPr>
        <w:t>supported, similar requirements should be defined</w:t>
      </w:r>
      <w:r w:rsidR="00FE42E0">
        <w:rPr>
          <w:rFonts w:ascii="Arial" w:hAnsi="Arial" w:cs="Arial"/>
          <w:sz w:val="20"/>
          <w:szCs w:val="20"/>
        </w:rPr>
        <w:t xml:space="preserve"> for verification of mode 1 UE</w:t>
      </w:r>
      <w:r w:rsidR="0034478F">
        <w:rPr>
          <w:rFonts w:ascii="Arial" w:hAnsi="Arial" w:cs="Arial"/>
          <w:sz w:val="20"/>
          <w:szCs w:val="20"/>
        </w:rPr>
        <w:t xml:space="preserve">. But TPMI </w:t>
      </w:r>
      <w:r w:rsidR="00E40F19">
        <w:rPr>
          <w:rFonts w:ascii="Arial" w:hAnsi="Arial" w:cs="Arial"/>
          <w:sz w:val="20"/>
          <w:szCs w:val="20"/>
        </w:rPr>
        <w:t xml:space="preserve">configuration </w:t>
      </w:r>
      <w:r w:rsidR="0034478F">
        <w:rPr>
          <w:rFonts w:ascii="Arial" w:hAnsi="Arial" w:cs="Arial"/>
          <w:sz w:val="20"/>
          <w:szCs w:val="20"/>
        </w:rPr>
        <w:t>needs to be changed from 2-layer TPMI=0</w:t>
      </w:r>
      <w:r w:rsidR="00E40F19">
        <w:rPr>
          <w:rFonts w:ascii="Arial" w:hAnsi="Arial" w:cs="Arial"/>
          <w:sz w:val="20"/>
          <w:szCs w:val="20"/>
        </w:rPr>
        <w:t xml:space="preserve"> in two antenna port UL-MIMO case</w:t>
      </w:r>
      <w:r w:rsidR="0034478F">
        <w:rPr>
          <w:rFonts w:ascii="Arial" w:hAnsi="Arial" w:cs="Arial"/>
          <w:sz w:val="20"/>
          <w:szCs w:val="20"/>
        </w:rPr>
        <w:t xml:space="preserve"> to 1-layer TPMI = 2, i.e. </w:t>
      </w:r>
      <w:r w:rsidR="00FE42E0">
        <w:rPr>
          <w:rFonts w:ascii="Arial" w:hAnsi="Arial" w:cs="Arial"/>
          <w:sz w:val="20"/>
          <w:szCs w:val="20"/>
        </w:rPr>
        <w:t xml:space="preserve">precoding matrix w = </w:t>
      </w:r>
      <m:oMath>
        <m:f>
          <m:fPr>
            <m:ctrlPr>
              <w:rPr>
                <w:rFonts w:ascii="Cambria Math" w:hAnsi="Cambria Math" w:cs="Arial"/>
                <w:i/>
                <w:sz w:val="20"/>
                <w:szCs w:val="20"/>
              </w:rPr>
            </m:ctrlPr>
          </m:fPr>
          <m:num>
            <m:r>
              <w:rPr>
                <w:rFonts w:ascii="Cambria Math" w:hAnsi="Cambria Math" w:cs="Arial"/>
                <w:sz w:val="20"/>
                <w:szCs w:val="20"/>
              </w:rPr>
              <m:t>1</m:t>
            </m:r>
          </m:num>
          <m:den>
            <m:rad>
              <m:radPr>
                <m:degHide m:val="1"/>
                <m:ctrlPr>
                  <w:rPr>
                    <w:rFonts w:ascii="Cambria Math" w:hAnsi="Cambria Math" w:cs="Arial"/>
                    <w:i/>
                    <w:sz w:val="20"/>
                    <w:szCs w:val="20"/>
                  </w:rPr>
                </m:ctrlPr>
              </m:radPr>
              <m:deg/>
              <m:e>
                <m:r>
                  <w:rPr>
                    <w:rFonts w:ascii="Cambria Math" w:hAnsi="Cambria Math" w:cs="Arial"/>
                    <w:sz w:val="20"/>
                    <w:szCs w:val="20"/>
                  </w:rPr>
                  <m:t>2</m:t>
                </m:r>
              </m:e>
            </m:rad>
          </m:den>
        </m:f>
        <m:d>
          <m:dPr>
            <m:begChr m:val="["/>
            <m:endChr m:val="]"/>
            <m:ctrlPr>
              <w:rPr>
                <w:rFonts w:ascii="Cambria Math" w:hAnsi="Cambria Math" w:cs="Arial"/>
                <w:i/>
                <w:sz w:val="20"/>
                <w:szCs w:val="20"/>
              </w:rPr>
            </m:ctrlPr>
          </m:dPr>
          <m:e>
            <m:m>
              <m:mPr>
                <m:mcs>
                  <m:mc>
                    <m:mcPr>
                      <m:count m:val="2"/>
                      <m:mcJc m:val="center"/>
                    </m:mcPr>
                  </m:mc>
                </m:mcs>
                <m:ctrlPr>
                  <w:rPr>
                    <w:rFonts w:ascii="Cambria Math" w:hAnsi="Cambria Math" w:cs="Arial"/>
                    <w:i/>
                    <w:sz w:val="20"/>
                    <w:szCs w:val="20"/>
                  </w:rPr>
                </m:ctrlPr>
              </m:mPr>
              <m:mr>
                <m:e>
                  <m:r>
                    <w:rPr>
                      <w:rFonts w:ascii="Cambria Math" w:hAnsi="Cambria Math" w:cs="Arial"/>
                      <w:sz w:val="20"/>
                      <w:szCs w:val="20"/>
                    </w:rPr>
                    <m:t>1</m:t>
                  </m:r>
                </m:e>
                <m:e>
                  <m:r>
                    <w:rPr>
                      <w:rFonts w:ascii="Cambria Math" w:hAnsi="Cambria Math" w:cs="Arial"/>
                      <w:sz w:val="20"/>
                      <w:szCs w:val="20"/>
                    </w:rPr>
                    <m:t>0</m:t>
                  </m:r>
                </m:e>
              </m:mr>
              <m:mr>
                <m:e>
                  <m:r>
                    <w:rPr>
                      <w:rFonts w:ascii="Cambria Math" w:hAnsi="Cambria Math" w:cs="Arial"/>
                      <w:sz w:val="20"/>
                      <w:szCs w:val="20"/>
                    </w:rPr>
                    <m:t>0</m:t>
                  </m:r>
                </m:e>
                <m:e>
                  <m:r>
                    <w:rPr>
                      <w:rFonts w:ascii="Cambria Math" w:hAnsi="Cambria Math" w:cs="Arial"/>
                      <w:sz w:val="20"/>
                      <w:szCs w:val="20"/>
                    </w:rPr>
                    <m:t>1</m:t>
                  </m:r>
                </m:e>
              </m:mr>
            </m:m>
          </m:e>
        </m:d>
      </m:oMath>
      <w:r w:rsidR="00FE42E0">
        <w:rPr>
          <w:rFonts w:ascii="Arial" w:eastAsiaTheme="minorEastAsia" w:hAnsi="Arial" w:cs="Arial"/>
          <w:sz w:val="20"/>
          <w:szCs w:val="20"/>
        </w:rPr>
        <w:t xml:space="preserve"> for UL-MIMO is replaced by w </w:t>
      </w:r>
      <w:proofErr w:type="gramStart"/>
      <w:r w:rsidR="00FE42E0">
        <w:rPr>
          <w:rFonts w:ascii="Arial" w:eastAsiaTheme="minorEastAsia" w:hAnsi="Arial" w:cs="Arial"/>
          <w:sz w:val="20"/>
          <w:szCs w:val="20"/>
        </w:rPr>
        <w:t xml:space="preserve">= </w:t>
      </w:r>
      <w:proofErr w:type="gramEnd"/>
      <m:oMath>
        <m:f>
          <m:fPr>
            <m:ctrlPr>
              <w:rPr>
                <w:rFonts w:ascii="Cambria Math" w:hAnsi="Cambria Math" w:cs="Arial"/>
                <w:i/>
                <w:sz w:val="20"/>
                <w:szCs w:val="20"/>
              </w:rPr>
            </m:ctrlPr>
          </m:fPr>
          <m:num>
            <m:r>
              <w:rPr>
                <w:rFonts w:ascii="Cambria Math" w:hAnsi="Cambria Math" w:cs="Arial"/>
                <w:sz w:val="20"/>
                <w:szCs w:val="20"/>
              </w:rPr>
              <m:t>1</m:t>
            </m:r>
          </m:num>
          <m:den>
            <m:rad>
              <m:radPr>
                <m:degHide m:val="1"/>
                <m:ctrlPr>
                  <w:rPr>
                    <w:rFonts w:ascii="Cambria Math" w:hAnsi="Cambria Math" w:cs="Arial"/>
                    <w:i/>
                    <w:sz w:val="20"/>
                    <w:szCs w:val="20"/>
                  </w:rPr>
                </m:ctrlPr>
              </m:radPr>
              <m:deg/>
              <m:e>
                <m:r>
                  <w:rPr>
                    <w:rFonts w:ascii="Cambria Math" w:hAnsi="Cambria Math" w:cs="Arial"/>
                    <w:sz w:val="20"/>
                    <w:szCs w:val="20"/>
                  </w:rPr>
                  <m:t>2</m:t>
                </m:r>
              </m:e>
            </m:rad>
          </m:den>
        </m:f>
        <m:d>
          <m:dPr>
            <m:begChr m:val="["/>
            <m:endChr m:val="]"/>
            <m:ctrlPr>
              <w:rPr>
                <w:rFonts w:ascii="Cambria Math" w:hAnsi="Cambria Math" w:cs="Arial"/>
                <w:i/>
                <w:sz w:val="20"/>
                <w:szCs w:val="20"/>
              </w:rPr>
            </m:ctrlPr>
          </m:dPr>
          <m:e>
            <m:m>
              <m:mPr>
                <m:mcs>
                  <m:mc>
                    <m:mcPr>
                      <m:count m:val="1"/>
                      <m:mcJc m:val="center"/>
                    </m:mcPr>
                  </m:mc>
                </m:mcs>
                <m:ctrlPr>
                  <w:rPr>
                    <w:rFonts w:ascii="Cambria Math" w:hAnsi="Cambria Math" w:cs="Arial"/>
                    <w:i/>
                    <w:sz w:val="20"/>
                    <w:szCs w:val="20"/>
                  </w:rPr>
                </m:ctrlPr>
              </m:mPr>
              <m:mr>
                <m:e>
                  <m:r>
                    <w:rPr>
                      <w:rFonts w:ascii="Cambria Math" w:hAnsi="Cambria Math" w:cs="Arial"/>
                      <w:sz w:val="20"/>
                      <w:szCs w:val="20"/>
                    </w:rPr>
                    <m:t>1</m:t>
                  </m:r>
                </m:e>
              </m:mr>
              <m:mr>
                <m:e>
                  <m:r>
                    <w:rPr>
                      <w:rFonts w:ascii="Cambria Math" w:hAnsi="Cambria Math" w:cs="Arial"/>
                      <w:sz w:val="20"/>
                      <w:szCs w:val="20"/>
                    </w:rPr>
                    <m:t>1</m:t>
                  </m:r>
                </m:e>
              </m:mr>
            </m:m>
          </m:e>
        </m:d>
      </m:oMath>
      <w:r w:rsidR="00FE42E0">
        <w:rPr>
          <w:rFonts w:ascii="Arial" w:eastAsiaTheme="minorEastAsia" w:hAnsi="Arial" w:cs="Arial"/>
          <w:sz w:val="20"/>
          <w:szCs w:val="20"/>
        </w:rPr>
        <w:t>.</w:t>
      </w:r>
    </w:p>
    <w:p w14:paraId="3731FFE0" w14:textId="77777777" w:rsidR="004674C6" w:rsidRDefault="004674C6" w:rsidP="00B32EDD">
      <w:pPr>
        <w:rPr>
          <w:rFonts w:ascii="Arial" w:hAnsi="Arial" w:cs="Arial"/>
          <w:b/>
          <w:sz w:val="20"/>
          <w:szCs w:val="20"/>
        </w:rPr>
      </w:pPr>
    </w:p>
    <w:p w14:paraId="3BD7E477" w14:textId="7BFB18F2" w:rsidR="00FE42E0" w:rsidRPr="006D6CFF" w:rsidRDefault="00FE42E0" w:rsidP="00B32EDD">
      <w:pPr>
        <w:rPr>
          <w:rFonts w:ascii="Arial" w:hAnsi="Arial" w:cs="Arial"/>
          <w:b/>
          <w:sz w:val="20"/>
          <w:szCs w:val="20"/>
        </w:rPr>
      </w:pPr>
      <w:r>
        <w:rPr>
          <w:rFonts w:ascii="Arial" w:hAnsi="Arial" w:cs="Arial"/>
          <w:b/>
          <w:sz w:val="20"/>
          <w:szCs w:val="20"/>
        </w:rPr>
        <w:t>Observation 3: For UE not supporting UL-MIMO</w:t>
      </w:r>
      <w:r w:rsidR="00CF7E66">
        <w:rPr>
          <w:rFonts w:ascii="Arial" w:hAnsi="Arial" w:cs="Arial"/>
          <w:b/>
          <w:sz w:val="20"/>
          <w:szCs w:val="20"/>
        </w:rPr>
        <w:t xml:space="preserve"> but supporting </w:t>
      </w:r>
      <w:r w:rsidR="00CF7E66" w:rsidRPr="006D6CFF">
        <w:rPr>
          <w:rFonts w:ascii="Arial" w:eastAsiaTheme="minorEastAsia" w:hAnsi="Arial" w:cs="Arial"/>
          <w:b/>
          <w:sz w:val="20"/>
          <w:szCs w:val="20"/>
        </w:rPr>
        <w:t xml:space="preserve">2Tx non-coherent full </w:t>
      </w:r>
      <w:proofErr w:type="spellStart"/>
      <w:r w:rsidR="00CF7E66" w:rsidRPr="006D6CFF">
        <w:rPr>
          <w:rFonts w:ascii="Arial" w:eastAsiaTheme="minorEastAsia" w:hAnsi="Arial" w:cs="Arial"/>
          <w:b/>
          <w:sz w:val="20"/>
          <w:szCs w:val="20"/>
        </w:rPr>
        <w:t>Tx</w:t>
      </w:r>
      <w:proofErr w:type="spellEnd"/>
      <w:r w:rsidR="00CF7E66" w:rsidRPr="006D6CFF">
        <w:rPr>
          <w:rFonts w:ascii="Arial" w:eastAsiaTheme="minorEastAsia" w:hAnsi="Arial" w:cs="Arial"/>
          <w:b/>
          <w:sz w:val="20"/>
          <w:szCs w:val="20"/>
        </w:rPr>
        <w:t xml:space="preserve"> power transmission</w:t>
      </w:r>
      <w:r w:rsidR="00CF7E66">
        <w:rPr>
          <w:rFonts w:ascii="Arial" w:eastAsiaTheme="minorEastAsia" w:hAnsi="Arial" w:cs="Arial"/>
          <w:b/>
          <w:sz w:val="20"/>
          <w:szCs w:val="20"/>
        </w:rPr>
        <w:t xml:space="preserve"> in mode 1</w:t>
      </w:r>
      <w:r>
        <w:rPr>
          <w:rFonts w:ascii="Arial" w:hAnsi="Arial" w:cs="Arial"/>
          <w:b/>
          <w:sz w:val="20"/>
          <w:szCs w:val="20"/>
        </w:rPr>
        <w:t>, all requirements in the above table except for coheren</w:t>
      </w:r>
      <w:r w:rsidR="00CF7E66">
        <w:rPr>
          <w:rFonts w:ascii="Arial" w:hAnsi="Arial" w:cs="Arial"/>
          <w:b/>
          <w:sz w:val="20"/>
          <w:szCs w:val="20"/>
        </w:rPr>
        <w:t>t requirements should be met</w:t>
      </w:r>
      <w:r>
        <w:rPr>
          <w:rFonts w:ascii="Arial" w:hAnsi="Arial" w:cs="Arial"/>
          <w:b/>
          <w:sz w:val="20"/>
          <w:szCs w:val="20"/>
        </w:rPr>
        <w:t xml:space="preserve"> with precoding matrix w = </w:t>
      </w:r>
      <m:oMath>
        <m:f>
          <m:fPr>
            <m:ctrlPr>
              <w:rPr>
                <w:rFonts w:ascii="Cambria Math" w:hAnsi="Cambria Math" w:cs="Arial"/>
                <w:b/>
                <w:i/>
                <w:sz w:val="20"/>
                <w:szCs w:val="20"/>
              </w:rPr>
            </m:ctrlPr>
          </m:fPr>
          <m:num>
            <m:r>
              <m:rPr>
                <m:sty m:val="bi"/>
              </m:rPr>
              <w:rPr>
                <w:rFonts w:ascii="Cambria Math" w:hAnsi="Cambria Math" w:cs="Arial"/>
                <w:sz w:val="20"/>
                <w:szCs w:val="20"/>
              </w:rPr>
              <m:t>1</m:t>
            </m:r>
          </m:num>
          <m:den>
            <m:rad>
              <m:radPr>
                <m:degHide m:val="1"/>
                <m:ctrlPr>
                  <w:rPr>
                    <w:rFonts w:ascii="Cambria Math" w:hAnsi="Cambria Math" w:cs="Arial"/>
                    <w:b/>
                    <w:i/>
                    <w:sz w:val="20"/>
                    <w:szCs w:val="20"/>
                  </w:rPr>
                </m:ctrlPr>
              </m:radPr>
              <m:deg/>
              <m:e>
                <m:r>
                  <m:rPr>
                    <m:sty m:val="bi"/>
                  </m:rPr>
                  <w:rPr>
                    <w:rFonts w:ascii="Cambria Math" w:hAnsi="Cambria Math" w:cs="Arial"/>
                    <w:sz w:val="20"/>
                    <w:szCs w:val="20"/>
                  </w:rPr>
                  <m:t>2</m:t>
                </m:r>
              </m:e>
            </m:rad>
          </m:den>
        </m:f>
        <m:d>
          <m:dPr>
            <m:begChr m:val="["/>
            <m:endChr m:val="]"/>
            <m:ctrlPr>
              <w:rPr>
                <w:rFonts w:ascii="Cambria Math" w:hAnsi="Cambria Math" w:cs="Arial"/>
                <w:b/>
                <w:i/>
                <w:sz w:val="20"/>
                <w:szCs w:val="20"/>
              </w:rPr>
            </m:ctrlPr>
          </m:dPr>
          <m:e>
            <m:m>
              <m:mPr>
                <m:mcs>
                  <m:mc>
                    <m:mcPr>
                      <m:count m:val="2"/>
                      <m:mcJc m:val="center"/>
                    </m:mcPr>
                  </m:mc>
                </m:mcs>
                <m:ctrlPr>
                  <w:rPr>
                    <w:rFonts w:ascii="Cambria Math" w:hAnsi="Cambria Math" w:cs="Arial"/>
                    <w:b/>
                    <w:i/>
                    <w:sz w:val="20"/>
                    <w:szCs w:val="20"/>
                  </w:rPr>
                </m:ctrlPr>
              </m:mPr>
              <m:mr>
                <m:e>
                  <m:r>
                    <m:rPr>
                      <m:sty m:val="bi"/>
                    </m:rPr>
                    <w:rPr>
                      <w:rFonts w:ascii="Cambria Math" w:hAnsi="Cambria Math" w:cs="Arial"/>
                      <w:sz w:val="20"/>
                      <w:szCs w:val="20"/>
                    </w:rPr>
                    <m:t>1</m:t>
                  </m:r>
                </m:e>
                <m:e>
                  <m:r>
                    <m:rPr>
                      <m:sty m:val="bi"/>
                    </m:rPr>
                    <w:rPr>
                      <w:rFonts w:ascii="Cambria Math" w:hAnsi="Cambria Math" w:cs="Arial"/>
                      <w:sz w:val="20"/>
                      <w:szCs w:val="20"/>
                    </w:rPr>
                    <m:t>0</m:t>
                  </m:r>
                </m:e>
              </m:mr>
              <m:mr>
                <m:e>
                  <m:r>
                    <m:rPr>
                      <m:sty m:val="bi"/>
                    </m:rPr>
                    <w:rPr>
                      <w:rFonts w:ascii="Cambria Math" w:hAnsi="Cambria Math" w:cs="Arial"/>
                      <w:sz w:val="20"/>
                      <w:szCs w:val="20"/>
                    </w:rPr>
                    <m:t>0</m:t>
                  </m:r>
                </m:e>
                <m:e>
                  <m:r>
                    <m:rPr>
                      <m:sty m:val="bi"/>
                    </m:rPr>
                    <w:rPr>
                      <w:rFonts w:ascii="Cambria Math" w:hAnsi="Cambria Math" w:cs="Arial"/>
                      <w:sz w:val="20"/>
                      <w:szCs w:val="20"/>
                    </w:rPr>
                    <m:t>1</m:t>
                  </m:r>
                </m:e>
              </m:mr>
            </m:m>
          </m:e>
        </m:d>
      </m:oMath>
      <w:r w:rsidR="006D6CFF">
        <w:rPr>
          <w:rFonts w:ascii="Arial" w:eastAsiaTheme="minorEastAsia" w:hAnsi="Arial" w:cs="Arial"/>
          <w:sz w:val="20"/>
          <w:szCs w:val="20"/>
        </w:rPr>
        <w:t xml:space="preserve"> </w:t>
      </w:r>
      <w:r w:rsidR="006D6CFF" w:rsidRPr="006D6CFF">
        <w:rPr>
          <w:rFonts w:ascii="Arial" w:eastAsiaTheme="minorEastAsia" w:hAnsi="Arial" w:cs="Arial"/>
          <w:b/>
          <w:sz w:val="20"/>
          <w:szCs w:val="20"/>
        </w:rPr>
        <w:t xml:space="preserve">replaced by w = </w:t>
      </w:r>
      <m:oMath>
        <m:f>
          <m:fPr>
            <m:ctrlPr>
              <w:rPr>
                <w:rFonts w:ascii="Cambria Math" w:hAnsi="Cambria Math" w:cs="Arial"/>
                <w:b/>
                <w:i/>
                <w:sz w:val="20"/>
                <w:szCs w:val="20"/>
              </w:rPr>
            </m:ctrlPr>
          </m:fPr>
          <m:num>
            <m:r>
              <m:rPr>
                <m:sty m:val="bi"/>
              </m:rPr>
              <w:rPr>
                <w:rFonts w:ascii="Cambria Math" w:hAnsi="Cambria Math" w:cs="Arial"/>
                <w:sz w:val="20"/>
                <w:szCs w:val="20"/>
              </w:rPr>
              <m:t>1</m:t>
            </m:r>
          </m:num>
          <m:den>
            <m:rad>
              <m:radPr>
                <m:degHide m:val="1"/>
                <m:ctrlPr>
                  <w:rPr>
                    <w:rFonts w:ascii="Cambria Math" w:hAnsi="Cambria Math" w:cs="Arial"/>
                    <w:b/>
                    <w:i/>
                    <w:sz w:val="20"/>
                    <w:szCs w:val="20"/>
                  </w:rPr>
                </m:ctrlPr>
              </m:radPr>
              <m:deg/>
              <m:e>
                <m:r>
                  <m:rPr>
                    <m:sty m:val="bi"/>
                  </m:rPr>
                  <w:rPr>
                    <w:rFonts w:ascii="Cambria Math" w:hAnsi="Cambria Math" w:cs="Arial"/>
                    <w:sz w:val="20"/>
                    <w:szCs w:val="20"/>
                  </w:rPr>
                  <m:t>2</m:t>
                </m:r>
              </m:e>
            </m:rad>
          </m:den>
        </m:f>
        <m:d>
          <m:dPr>
            <m:begChr m:val="["/>
            <m:endChr m:val="]"/>
            <m:ctrlPr>
              <w:rPr>
                <w:rFonts w:ascii="Cambria Math" w:hAnsi="Cambria Math" w:cs="Arial"/>
                <w:b/>
                <w:i/>
                <w:sz w:val="20"/>
                <w:szCs w:val="20"/>
              </w:rPr>
            </m:ctrlPr>
          </m:dPr>
          <m:e>
            <m:m>
              <m:mPr>
                <m:mcs>
                  <m:mc>
                    <m:mcPr>
                      <m:count m:val="1"/>
                      <m:mcJc m:val="center"/>
                    </m:mcPr>
                  </m:mc>
                </m:mcs>
                <m:ctrlPr>
                  <w:rPr>
                    <w:rFonts w:ascii="Cambria Math" w:hAnsi="Cambria Math" w:cs="Arial"/>
                    <w:b/>
                    <w:i/>
                    <w:sz w:val="20"/>
                    <w:szCs w:val="20"/>
                  </w:rPr>
                </m:ctrlPr>
              </m:mPr>
              <m:mr>
                <m:e>
                  <m:r>
                    <m:rPr>
                      <m:sty m:val="bi"/>
                    </m:rPr>
                    <w:rPr>
                      <w:rFonts w:ascii="Cambria Math" w:hAnsi="Cambria Math" w:cs="Arial"/>
                      <w:sz w:val="20"/>
                      <w:szCs w:val="20"/>
                    </w:rPr>
                    <m:t>1</m:t>
                  </m:r>
                </m:e>
              </m:mr>
              <m:mr>
                <m:e>
                  <m:r>
                    <m:rPr>
                      <m:sty m:val="bi"/>
                    </m:rPr>
                    <w:rPr>
                      <w:rFonts w:ascii="Cambria Math" w:hAnsi="Cambria Math" w:cs="Arial"/>
                      <w:sz w:val="20"/>
                      <w:szCs w:val="20"/>
                    </w:rPr>
                    <m:t>1</m:t>
                  </m:r>
                </m:e>
              </m:mr>
            </m:m>
          </m:e>
        </m:d>
      </m:oMath>
      <w:r w:rsidR="006D6CFF" w:rsidRPr="006D6CFF">
        <w:rPr>
          <w:rFonts w:ascii="Arial" w:eastAsiaTheme="minorEastAsia" w:hAnsi="Arial" w:cs="Arial"/>
          <w:b/>
          <w:sz w:val="20"/>
          <w:szCs w:val="20"/>
        </w:rPr>
        <w:t xml:space="preserve"> </w:t>
      </w:r>
      <w:r w:rsidR="00CF7E66">
        <w:rPr>
          <w:rFonts w:ascii="Arial" w:eastAsiaTheme="minorEastAsia" w:hAnsi="Arial" w:cs="Arial"/>
          <w:b/>
          <w:sz w:val="20"/>
          <w:szCs w:val="20"/>
        </w:rPr>
        <w:t>.</w:t>
      </w:r>
    </w:p>
    <w:p w14:paraId="42AF4426" w14:textId="5D219911" w:rsidR="00EE4489" w:rsidRDefault="0069757C" w:rsidP="00EE4489">
      <w:pPr>
        <w:pStyle w:val="Heading1"/>
      </w:pPr>
      <w:r w:rsidRPr="002D78E7">
        <w:t>Conclusion</w:t>
      </w:r>
    </w:p>
    <w:p w14:paraId="15FB2078" w14:textId="2C75AC2E" w:rsidR="00083605" w:rsidRDefault="00E40F19" w:rsidP="00083605">
      <w:pPr>
        <w:rPr>
          <w:rFonts w:ascii="Arial" w:eastAsiaTheme="minorEastAsia" w:hAnsi="Arial" w:cs="Arial"/>
          <w:sz w:val="20"/>
          <w:szCs w:val="20"/>
        </w:rPr>
      </w:pPr>
      <w:r>
        <w:rPr>
          <w:rFonts w:ascii="Arial" w:hAnsi="Arial" w:cs="Arial"/>
          <w:sz w:val="20"/>
          <w:szCs w:val="20"/>
        </w:rPr>
        <w:t xml:space="preserve">In this contribution, the verification of </w:t>
      </w:r>
      <w:r w:rsidR="00831277">
        <w:rPr>
          <w:rFonts w:ascii="Arial" w:hAnsi="Arial" w:cs="Arial"/>
          <w:sz w:val="20"/>
          <w:szCs w:val="20"/>
        </w:rPr>
        <w:t xml:space="preserve">non-coherent single layer transmission with precoding matrix </w:t>
      </w:r>
      <w:r w:rsidR="00831277" w:rsidRPr="00831277">
        <w:rPr>
          <w:rFonts w:ascii="Arial" w:eastAsiaTheme="minorEastAsia" w:hAnsi="Arial" w:cs="Arial"/>
          <w:sz w:val="20"/>
          <w:szCs w:val="20"/>
        </w:rPr>
        <w:t xml:space="preserve">w = </w:t>
      </w:r>
      <m:oMath>
        <m:f>
          <m:fPr>
            <m:ctrlPr>
              <w:rPr>
                <w:rFonts w:ascii="Cambria Math" w:hAnsi="Cambria Math" w:cs="Arial"/>
                <w:i/>
                <w:sz w:val="20"/>
                <w:szCs w:val="20"/>
              </w:rPr>
            </m:ctrlPr>
          </m:fPr>
          <m:num>
            <m:r>
              <w:rPr>
                <w:rFonts w:ascii="Cambria Math" w:hAnsi="Cambria Math" w:cs="Arial"/>
                <w:sz w:val="20"/>
                <w:szCs w:val="20"/>
              </w:rPr>
              <m:t>1</m:t>
            </m:r>
          </m:num>
          <m:den>
            <m:rad>
              <m:radPr>
                <m:degHide m:val="1"/>
                <m:ctrlPr>
                  <w:rPr>
                    <w:rFonts w:ascii="Cambria Math" w:hAnsi="Cambria Math" w:cs="Arial"/>
                    <w:i/>
                    <w:sz w:val="20"/>
                    <w:szCs w:val="20"/>
                  </w:rPr>
                </m:ctrlPr>
              </m:radPr>
              <m:deg/>
              <m:e>
                <m:r>
                  <w:rPr>
                    <w:rFonts w:ascii="Cambria Math" w:hAnsi="Cambria Math" w:cs="Arial"/>
                    <w:sz w:val="20"/>
                    <w:szCs w:val="20"/>
                  </w:rPr>
                  <m:t>2</m:t>
                </m:r>
              </m:e>
            </m:rad>
          </m:den>
        </m:f>
        <m:d>
          <m:dPr>
            <m:begChr m:val="["/>
            <m:endChr m:val="]"/>
            <m:ctrlPr>
              <w:rPr>
                <w:rFonts w:ascii="Cambria Math" w:hAnsi="Cambria Math" w:cs="Arial"/>
                <w:i/>
                <w:sz w:val="20"/>
                <w:szCs w:val="20"/>
              </w:rPr>
            </m:ctrlPr>
          </m:dPr>
          <m:e>
            <m:m>
              <m:mPr>
                <m:mcs>
                  <m:mc>
                    <m:mcPr>
                      <m:count m:val="1"/>
                      <m:mcJc m:val="center"/>
                    </m:mcPr>
                  </m:mc>
                </m:mcs>
                <m:ctrlPr>
                  <w:rPr>
                    <w:rFonts w:ascii="Cambria Math" w:hAnsi="Cambria Math" w:cs="Arial"/>
                    <w:i/>
                    <w:sz w:val="20"/>
                    <w:szCs w:val="20"/>
                  </w:rPr>
                </m:ctrlPr>
              </m:mPr>
              <m:mr>
                <m:e>
                  <m:r>
                    <w:rPr>
                      <w:rFonts w:ascii="Cambria Math" w:hAnsi="Cambria Math" w:cs="Arial"/>
                      <w:sz w:val="20"/>
                      <w:szCs w:val="20"/>
                    </w:rPr>
                    <m:t>1</m:t>
                  </m:r>
                </m:e>
              </m:mr>
              <m:mr>
                <m:e>
                  <m:r>
                    <w:rPr>
                      <w:rFonts w:ascii="Cambria Math" w:hAnsi="Cambria Math" w:cs="Arial"/>
                      <w:sz w:val="20"/>
                      <w:szCs w:val="20"/>
                    </w:rPr>
                    <m:t>1</m:t>
                  </m:r>
                </m:e>
              </m:mr>
            </m:m>
          </m:e>
        </m:d>
      </m:oMath>
      <w:r w:rsidR="00831277">
        <w:rPr>
          <w:rFonts w:ascii="Arial" w:eastAsiaTheme="minorEastAsia" w:hAnsi="Arial" w:cs="Arial"/>
          <w:sz w:val="20"/>
          <w:szCs w:val="20"/>
        </w:rPr>
        <w:t xml:space="preserve"> for full </w:t>
      </w:r>
      <w:proofErr w:type="spellStart"/>
      <w:proofErr w:type="gramStart"/>
      <w:r w:rsidR="00831277">
        <w:rPr>
          <w:rFonts w:ascii="Arial" w:eastAsiaTheme="minorEastAsia" w:hAnsi="Arial" w:cs="Arial"/>
          <w:sz w:val="20"/>
          <w:szCs w:val="20"/>
        </w:rPr>
        <w:t>Tx</w:t>
      </w:r>
      <w:proofErr w:type="spellEnd"/>
      <w:proofErr w:type="gramEnd"/>
      <w:r w:rsidR="00831277">
        <w:rPr>
          <w:rFonts w:ascii="Arial" w:eastAsiaTheme="minorEastAsia" w:hAnsi="Arial" w:cs="Arial"/>
          <w:sz w:val="20"/>
          <w:szCs w:val="20"/>
        </w:rPr>
        <w:t xml:space="preserve"> power in mode 1 was discussed. We observe there are no separate tests needed in case UE is UL-MIMO compliant. Even UE is not UL-MIMO compliant, the tests are still quite aligned with UL-MIMO tests except precoding matrix needs to change.</w:t>
      </w:r>
    </w:p>
    <w:p w14:paraId="395B31DC" w14:textId="30FAA344" w:rsidR="00831277" w:rsidRDefault="00831277" w:rsidP="00083605">
      <w:pPr>
        <w:rPr>
          <w:rFonts w:ascii="Arial" w:eastAsiaTheme="minorEastAsia" w:hAnsi="Arial" w:cs="Arial"/>
          <w:sz w:val="20"/>
          <w:szCs w:val="20"/>
        </w:rPr>
      </w:pPr>
    </w:p>
    <w:p w14:paraId="1A5630E9" w14:textId="0C92054D" w:rsidR="00831277" w:rsidRDefault="00831277" w:rsidP="00083605">
      <w:pPr>
        <w:rPr>
          <w:rFonts w:ascii="Arial" w:eastAsiaTheme="minorEastAsia" w:hAnsi="Arial" w:cs="Arial"/>
          <w:sz w:val="20"/>
          <w:szCs w:val="20"/>
        </w:rPr>
      </w:pPr>
      <w:r>
        <w:rPr>
          <w:rFonts w:ascii="Arial" w:eastAsiaTheme="minorEastAsia" w:hAnsi="Arial" w:cs="Arial"/>
          <w:sz w:val="20"/>
          <w:szCs w:val="20"/>
        </w:rPr>
        <w:t>We have following observations:</w:t>
      </w:r>
    </w:p>
    <w:p w14:paraId="0FDC2C09" w14:textId="77777777" w:rsidR="00831277" w:rsidRDefault="00831277" w:rsidP="00083605">
      <w:pPr>
        <w:rPr>
          <w:rFonts w:ascii="Arial" w:hAnsi="Arial" w:cs="Arial"/>
          <w:sz w:val="20"/>
          <w:szCs w:val="20"/>
        </w:rPr>
      </w:pPr>
    </w:p>
    <w:p w14:paraId="0B3E5F94" w14:textId="77777777" w:rsidR="00831277" w:rsidRDefault="00831277" w:rsidP="00831277">
      <w:pPr>
        <w:rPr>
          <w:rFonts w:ascii="Arial" w:hAnsi="Arial" w:cs="Arial"/>
          <w:b/>
          <w:sz w:val="20"/>
          <w:szCs w:val="20"/>
        </w:rPr>
      </w:pPr>
      <w:r>
        <w:rPr>
          <w:rFonts w:ascii="Arial" w:hAnsi="Arial" w:cs="Arial"/>
          <w:b/>
          <w:sz w:val="20"/>
          <w:szCs w:val="20"/>
        </w:rPr>
        <w:t xml:space="preserve">Observation 1: </w:t>
      </w:r>
      <w:r w:rsidRPr="00AC6D06">
        <w:rPr>
          <w:rFonts w:ascii="Arial" w:hAnsi="Arial" w:cs="Arial"/>
          <w:b/>
          <w:sz w:val="20"/>
          <w:szCs w:val="20"/>
        </w:rPr>
        <w:t>Rel-15</w:t>
      </w:r>
      <w:r>
        <w:rPr>
          <w:rFonts w:ascii="Arial" w:hAnsi="Arial" w:cs="Arial"/>
          <w:b/>
          <w:sz w:val="20"/>
          <w:szCs w:val="20"/>
        </w:rPr>
        <w:t xml:space="preserve"> </w:t>
      </w:r>
      <w:proofErr w:type="spellStart"/>
      <w:proofErr w:type="gramStart"/>
      <w:r w:rsidRPr="00AC6D06">
        <w:rPr>
          <w:rFonts w:ascii="Arial" w:hAnsi="Arial" w:cs="Arial"/>
          <w:b/>
          <w:sz w:val="20"/>
          <w:szCs w:val="20"/>
        </w:rPr>
        <w:t>Tx</w:t>
      </w:r>
      <w:proofErr w:type="spellEnd"/>
      <w:proofErr w:type="gramEnd"/>
      <w:r w:rsidRPr="00AC6D06">
        <w:rPr>
          <w:rFonts w:ascii="Arial" w:hAnsi="Arial" w:cs="Arial"/>
          <w:b/>
          <w:sz w:val="20"/>
          <w:szCs w:val="20"/>
        </w:rPr>
        <w:t xml:space="preserve"> requirements for UL-MIMO are sufficient to enable mode 1 non-co</w:t>
      </w:r>
      <w:r>
        <w:rPr>
          <w:rFonts w:ascii="Arial" w:hAnsi="Arial" w:cs="Arial"/>
          <w:b/>
          <w:sz w:val="20"/>
          <w:szCs w:val="20"/>
        </w:rPr>
        <w:t>herent device</w:t>
      </w:r>
      <w:r w:rsidRPr="00AC6D06">
        <w:rPr>
          <w:rFonts w:ascii="Arial" w:hAnsi="Arial" w:cs="Arial"/>
          <w:b/>
          <w:sz w:val="20"/>
          <w:szCs w:val="20"/>
        </w:rPr>
        <w:t xml:space="preserve"> to have full power transmission with configuration of rank =1, TPMI=2</w:t>
      </w:r>
      <w:r>
        <w:rPr>
          <w:rFonts w:ascii="Arial" w:hAnsi="Arial" w:cs="Arial"/>
          <w:b/>
          <w:sz w:val="20"/>
          <w:szCs w:val="20"/>
        </w:rPr>
        <w:t>.</w:t>
      </w:r>
    </w:p>
    <w:p w14:paraId="72E56404" w14:textId="77777777" w:rsidR="00831277" w:rsidRDefault="00831277" w:rsidP="00831277">
      <w:pPr>
        <w:rPr>
          <w:rFonts w:ascii="Arial" w:hAnsi="Arial" w:cs="Arial"/>
          <w:b/>
          <w:sz w:val="20"/>
          <w:szCs w:val="20"/>
        </w:rPr>
      </w:pPr>
    </w:p>
    <w:p w14:paraId="653AD095" w14:textId="77777777" w:rsidR="00831277" w:rsidRDefault="00831277" w:rsidP="00831277">
      <w:pPr>
        <w:rPr>
          <w:rFonts w:ascii="Arial" w:hAnsi="Arial" w:cs="Arial"/>
          <w:b/>
          <w:sz w:val="20"/>
          <w:szCs w:val="20"/>
        </w:rPr>
      </w:pPr>
      <w:r>
        <w:rPr>
          <w:rFonts w:ascii="Arial" w:hAnsi="Arial" w:cs="Arial"/>
          <w:b/>
          <w:sz w:val="20"/>
          <w:szCs w:val="20"/>
        </w:rPr>
        <w:t>Observation 2: Requirements for coherent UL-MIMO (6.4D.4) are not required for non-coherent transmissions.</w:t>
      </w:r>
    </w:p>
    <w:p w14:paraId="2D720BE0" w14:textId="77777777" w:rsidR="00831277" w:rsidRDefault="00831277" w:rsidP="00083605">
      <w:pPr>
        <w:rPr>
          <w:rFonts w:ascii="Arial" w:hAnsi="Arial" w:cs="Arial"/>
          <w:sz w:val="20"/>
          <w:szCs w:val="20"/>
        </w:rPr>
      </w:pPr>
    </w:p>
    <w:p w14:paraId="0A13FB1A" w14:textId="77777777" w:rsidR="00831277" w:rsidRPr="006D6CFF" w:rsidRDefault="00831277" w:rsidP="00831277">
      <w:pPr>
        <w:rPr>
          <w:rFonts w:ascii="Arial" w:hAnsi="Arial" w:cs="Arial"/>
          <w:b/>
          <w:sz w:val="20"/>
          <w:szCs w:val="20"/>
        </w:rPr>
      </w:pPr>
      <w:r>
        <w:rPr>
          <w:rFonts w:ascii="Arial" w:hAnsi="Arial" w:cs="Arial"/>
          <w:b/>
          <w:sz w:val="20"/>
          <w:szCs w:val="20"/>
        </w:rPr>
        <w:t xml:space="preserve">Observation 3: For UE not supporting UL-MIMO but supporting </w:t>
      </w:r>
      <w:r w:rsidRPr="006D6CFF">
        <w:rPr>
          <w:rFonts w:ascii="Arial" w:eastAsiaTheme="minorEastAsia" w:hAnsi="Arial" w:cs="Arial"/>
          <w:b/>
          <w:sz w:val="20"/>
          <w:szCs w:val="20"/>
        </w:rPr>
        <w:t xml:space="preserve">2Tx non-coherent full </w:t>
      </w:r>
      <w:proofErr w:type="spellStart"/>
      <w:r w:rsidRPr="006D6CFF">
        <w:rPr>
          <w:rFonts w:ascii="Arial" w:eastAsiaTheme="minorEastAsia" w:hAnsi="Arial" w:cs="Arial"/>
          <w:b/>
          <w:sz w:val="20"/>
          <w:szCs w:val="20"/>
        </w:rPr>
        <w:t>Tx</w:t>
      </w:r>
      <w:proofErr w:type="spellEnd"/>
      <w:r w:rsidRPr="006D6CFF">
        <w:rPr>
          <w:rFonts w:ascii="Arial" w:eastAsiaTheme="minorEastAsia" w:hAnsi="Arial" w:cs="Arial"/>
          <w:b/>
          <w:sz w:val="20"/>
          <w:szCs w:val="20"/>
        </w:rPr>
        <w:t xml:space="preserve"> power transmission</w:t>
      </w:r>
      <w:r>
        <w:rPr>
          <w:rFonts w:ascii="Arial" w:eastAsiaTheme="minorEastAsia" w:hAnsi="Arial" w:cs="Arial"/>
          <w:b/>
          <w:sz w:val="20"/>
          <w:szCs w:val="20"/>
        </w:rPr>
        <w:t xml:space="preserve"> in mode 1</w:t>
      </w:r>
      <w:r>
        <w:rPr>
          <w:rFonts w:ascii="Arial" w:hAnsi="Arial" w:cs="Arial"/>
          <w:b/>
          <w:sz w:val="20"/>
          <w:szCs w:val="20"/>
        </w:rPr>
        <w:t xml:space="preserve">, all requirements in the above table except for coherent requirements should be met with precoding matrix w = </w:t>
      </w:r>
      <m:oMath>
        <m:f>
          <m:fPr>
            <m:ctrlPr>
              <w:rPr>
                <w:rFonts w:ascii="Cambria Math" w:hAnsi="Cambria Math" w:cs="Arial"/>
                <w:b/>
                <w:i/>
                <w:sz w:val="20"/>
                <w:szCs w:val="20"/>
              </w:rPr>
            </m:ctrlPr>
          </m:fPr>
          <m:num>
            <m:r>
              <m:rPr>
                <m:sty m:val="bi"/>
              </m:rPr>
              <w:rPr>
                <w:rFonts w:ascii="Cambria Math" w:hAnsi="Cambria Math" w:cs="Arial"/>
                <w:sz w:val="20"/>
                <w:szCs w:val="20"/>
              </w:rPr>
              <m:t>1</m:t>
            </m:r>
          </m:num>
          <m:den>
            <m:rad>
              <m:radPr>
                <m:degHide m:val="1"/>
                <m:ctrlPr>
                  <w:rPr>
                    <w:rFonts w:ascii="Cambria Math" w:hAnsi="Cambria Math" w:cs="Arial"/>
                    <w:b/>
                    <w:i/>
                    <w:sz w:val="20"/>
                    <w:szCs w:val="20"/>
                  </w:rPr>
                </m:ctrlPr>
              </m:radPr>
              <m:deg/>
              <m:e>
                <m:r>
                  <m:rPr>
                    <m:sty m:val="bi"/>
                  </m:rPr>
                  <w:rPr>
                    <w:rFonts w:ascii="Cambria Math" w:hAnsi="Cambria Math" w:cs="Arial"/>
                    <w:sz w:val="20"/>
                    <w:szCs w:val="20"/>
                  </w:rPr>
                  <m:t>2</m:t>
                </m:r>
              </m:e>
            </m:rad>
          </m:den>
        </m:f>
        <m:d>
          <m:dPr>
            <m:begChr m:val="["/>
            <m:endChr m:val="]"/>
            <m:ctrlPr>
              <w:rPr>
                <w:rFonts w:ascii="Cambria Math" w:hAnsi="Cambria Math" w:cs="Arial"/>
                <w:b/>
                <w:i/>
                <w:sz w:val="20"/>
                <w:szCs w:val="20"/>
              </w:rPr>
            </m:ctrlPr>
          </m:dPr>
          <m:e>
            <m:m>
              <m:mPr>
                <m:mcs>
                  <m:mc>
                    <m:mcPr>
                      <m:count m:val="2"/>
                      <m:mcJc m:val="center"/>
                    </m:mcPr>
                  </m:mc>
                </m:mcs>
                <m:ctrlPr>
                  <w:rPr>
                    <w:rFonts w:ascii="Cambria Math" w:hAnsi="Cambria Math" w:cs="Arial"/>
                    <w:b/>
                    <w:i/>
                    <w:sz w:val="20"/>
                    <w:szCs w:val="20"/>
                  </w:rPr>
                </m:ctrlPr>
              </m:mPr>
              <m:mr>
                <m:e>
                  <m:r>
                    <m:rPr>
                      <m:sty m:val="bi"/>
                    </m:rPr>
                    <w:rPr>
                      <w:rFonts w:ascii="Cambria Math" w:hAnsi="Cambria Math" w:cs="Arial"/>
                      <w:sz w:val="20"/>
                      <w:szCs w:val="20"/>
                    </w:rPr>
                    <m:t>1</m:t>
                  </m:r>
                </m:e>
                <m:e>
                  <m:r>
                    <m:rPr>
                      <m:sty m:val="bi"/>
                    </m:rPr>
                    <w:rPr>
                      <w:rFonts w:ascii="Cambria Math" w:hAnsi="Cambria Math" w:cs="Arial"/>
                      <w:sz w:val="20"/>
                      <w:szCs w:val="20"/>
                    </w:rPr>
                    <m:t>0</m:t>
                  </m:r>
                </m:e>
              </m:mr>
              <m:mr>
                <m:e>
                  <m:r>
                    <m:rPr>
                      <m:sty m:val="bi"/>
                    </m:rPr>
                    <w:rPr>
                      <w:rFonts w:ascii="Cambria Math" w:hAnsi="Cambria Math" w:cs="Arial"/>
                      <w:sz w:val="20"/>
                      <w:szCs w:val="20"/>
                    </w:rPr>
                    <m:t>0</m:t>
                  </m:r>
                </m:e>
                <m:e>
                  <m:r>
                    <m:rPr>
                      <m:sty m:val="bi"/>
                    </m:rPr>
                    <w:rPr>
                      <w:rFonts w:ascii="Cambria Math" w:hAnsi="Cambria Math" w:cs="Arial"/>
                      <w:sz w:val="20"/>
                      <w:szCs w:val="20"/>
                    </w:rPr>
                    <m:t>1</m:t>
                  </m:r>
                </m:e>
              </m:mr>
            </m:m>
          </m:e>
        </m:d>
      </m:oMath>
      <w:r>
        <w:rPr>
          <w:rFonts w:ascii="Arial" w:eastAsiaTheme="minorEastAsia" w:hAnsi="Arial" w:cs="Arial"/>
          <w:sz w:val="20"/>
          <w:szCs w:val="20"/>
        </w:rPr>
        <w:t xml:space="preserve"> </w:t>
      </w:r>
      <w:r w:rsidRPr="006D6CFF">
        <w:rPr>
          <w:rFonts w:ascii="Arial" w:eastAsiaTheme="minorEastAsia" w:hAnsi="Arial" w:cs="Arial"/>
          <w:b/>
          <w:sz w:val="20"/>
          <w:szCs w:val="20"/>
        </w:rPr>
        <w:t xml:space="preserve">replaced by w = </w:t>
      </w:r>
      <m:oMath>
        <m:f>
          <m:fPr>
            <m:ctrlPr>
              <w:rPr>
                <w:rFonts w:ascii="Cambria Math" w:hAnsi="Cambria Math" w:cs="Arial"/>
                <w:b/>
                <w:i/>
                <w:sz w:val="20"/>
                <w:szCs w:val="20"/>
              </w:rPr>
            </m:ctrlPr>
          </m:fPr>
          <m:num>
            <m:r>
              <m:rPr>
                <m:sty m:val="bi"/>
              </m:rPr>
              <w:rPr>
                <w:rFonts w:ascii="Cambria Math" w:hAnsi="Cambria Math" w:cs="Arial"/>
                <w:sz w:val="20"/>
                <w:szCs w:val="20"/>
              </w:rPr>
              <m:t>1</m:t>
            </m:r>
          </m:num>
          <m:den>
            <m:rad>
              <m:radPr>
                <m:degHide m:val="1"/>
                <m:ctrlPr>
                  <w:rPr>
                    <w:rFonts w:ascii="Cambria Math" w:hAnsi="Cambria Math" w:cs="Arial"/>
                    <w:b/>
                    <w:i/>
                    <w:sz w:val="20"/>
                    <w:szCs w:val="20"/>
                  </w:rPr>
                </m:ctrlPr>
              </m:radPr>
              <m:deg/>
              <m:e>
                <m:r>
                  <m:rPr>
                    <m:sty m:val="bi"/>
                  </m:rPr>
                  <w:rPr>
                    <w:rFonts w:ascii="Cambria Math" w:hAnsi="Cambria Math" w:cs="Arial"/>
                    <w:sz w:val="20"/>
                    <w:szCs w:val="20"/>
                  </w:rPr>
                  <m:t>2</m:t>
                </m:r>
              </m:e>
            </m:rad>
          </m:den>
        </m:f>
        <m:d>
          <m:dPr>
            <m:begChr m:val="["/>
            <m:endChr m:val="]"/>
            <m:ctrlPr>
              <w:rPr>
                <w:rFonts w:ascii="Cambria Math" w:hAnsi="Cambria Math" w:cs="Arial"/>
                <w:b/>
                <w:i/>
                <w:sz w:val="20"/>
                <w:szCs w:val="20"/>
              </w:rPr>
            </m:ctrlPr>
          </m:dPr>
          <m:e>
            <m:m>
              <m:mPr>
                <m:mcs>
                  <m:mc>
                    <m:mcPr>
                      <m:count m:val="1"/>
                      <m:mcJc m:val="center"/>
                    </m:mcPr>
                  </m:mc>
                </m:mcs>
                <m:ctrlPr>
                  <w:rPr>
                    <w:rFonts w:ascii="Cambria Math" w:hAnsi="Cambria Math" w:cs="Arial"/>
                    <w:b/>
                    <w:i/>
                    <w:sz w:val="20"/>
                    <w:szCs w:val="20"/>
                  </w:rPr>
                </m:ctrlPr>
              </m:mPr>
              <m:mr>
                <m:e>
                  <m:r>
                    <m:rPr>
                      <m:sty m:val="bi"/>
                    </m:rPr>
                    <w:rPr>
                      <w:rFonts w:ascii="Cambria Math" w:hAnsi="Cambria Math" w:cs="Arial"/>
                      <w:sz w:val="20"/>
                      <w:szCs w:val="20"/>
                    </w:rPr>
                    <m:t>1</m:t>
                  </m:r>
                </m:e>
              </m:mr>
              <m:mr>
                <m:e>
                  <m:r>
                    <m:rPr>
                      <m:sty m:val="bi"/>
                    </m:rPr>
                    <w:rPr>
                      <w:rFonts w:ascii="Cambria Math" w:hAnsi="Cambria Math" w:cs="Arial"/>
                      <w:sz w:val="20"/>
                      <w:szCs w:val="20"/>
                    </w:rPr>
                    <m:t>1</m:t>
                  </m:r>
                </m:e>
              </m:mr>
            </m:m>
          </m:e>
        </m:d>
      </m:oMath>
      <w:r w:rsidRPr="006D6CFF">
        <w:rPr>
          <w:rFonts w:ascii="Arial" w:eastAsiaTheme="minorEastAsia" w:hAnsi="Arial" w:cs="Arial"/>
          <w:b/>
          <w:sz w:val="20"/>
          <w:szCs w:val="20"/>
        </w:rPr>
        <w:t xml:space="preserve"> </w:t>
      </w:r>
      <w:r>
        <w:rPr>
          <w:rFonts w:ascii="Arial" w:eastAsiaTheme="minorEastAsia" w:hAnsi="Arial" w:cs="Arial"/>
          <w:b/>
          <w:sz w:val="20"/>
          <w:szCs w:val="20"/>
        </w:rPr>
        <w:t>.</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77331416" w14:textId="4DF6FA4E" w:rsidR="002876AB"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084193">
        <w:rPr>
          <w:rFonts w:ascii="Arial" w:hAnsi="Arial" w:cs="Arial"/>
          <w:bCs/>
          <w:sz w:val="20"/>
          <w:szCs w:val="20"/>
        </w:rPr>
        <w:t>[1]</w:t>
      </w:r>
      <w:r>
        <w:rPr>
          <w:rFonts w:ascii="Arial" w:hAnsi="Arial" w:cs="Arial"/>
          <w:bCs/>
          <w:sz w:val="20"/>
          <w:szCs w:val="20"/>
        </w:rPr>
        <w:t xml:space="preserve"> R4-1911411, “Discussion </w:t>
      </w:r>
      <w:r w:rsidRPr="00084193">
        <w:rPr>
          <w:rFonts w:ascii="Arial" w:hAnsi="Arial" w:cs="Arial"/>
          <w:bCs/>
          <w:sz w:val="20"/>
          <w:szCs w:val="20"/>
        </w:rPr>
        <w:t xml:space="preserve">on impact of NR </w:t>
      </w:r>
      <w:proofErr w:type="spellStart"/>
      <w:r w:rsidRPr="00084193">
        <w:rPr>
          <w:rFonts w:ascii="Arial" w:hAnsi="Arial" w:cs="Arial"/>
          <w:bCs/>
          <w:sz w:val="20"/>
          <w:szCs w:val="20"/>
        </w:rPr>
        <w:t>eMIMO</w:t>
      </w:r>
      <w:proofErr w:type="spellEnd"/>
      <w:r w:rsidRPr="00084193">
        <w:rPr>
          <w:rFonts w:ascii="Arial" w:hAnsi="Arial" w:cs="Arial"/>
          <w:bCs/>
          <w:sz w:val="20"/>
          <w:szCs w:val="20"/>
        </w:rPr>
        <w:t xml:space="preserve"> on RF requirements</w:t>
      </w:r>
      <w:r>
        <w:rPr>
          <w:rFonts w:ascii="Arial" w:hAnsi="Arial" w:cs="Arial"/>
          <w:bCs/>
          <w:sz w:val="20"/>
          <w:szCs w:val="20"/>
        </w:rPr>
        <w:t>”, Samsung, RAN4#92bis</w:t>
      </w:r>
    </w:p>
    <w:p w14:paraId="7061A3B2" w14:textId="390BC0EB" w:rsidR="0008419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[2] R4-1911171, “Impact analysis of RF requirements for </w:t>
      </w:r>
      <w:proofErr w:type="spellStart"/>
      <w:r>
        <w:rPr>
          <w:rFonts w:ascii="Arial" w:hAnsi="Arial" w:cs="Arial"/>
          <w:bCs/>
          <w:sz w:val="20"/>
          <w:szCs w:val="20"/>
        </w:rPr>
        <w:t>eMIMO</w:t>
      </w:r>
      <w:proofErr w:type="spellEnd"/>
      <w:r>
        <w:rPr>
          <w:rFonts w:ascii="Arial" w:hAnsi="Arial" w:cs="Arial"/>
          <w:bCs/>
          <w:sz w:val="20"/>
          <w:szCs w:val="20"/>
        </w:rPr>
        <w:t xml:space="preserve"> Full Power”, Vivo, </w:t>
      </w:r>
      <w:r>
        <w:rPr>
          <w:rFonts w:ascii="Arial" w:hAnsi="Arial" w:cs="Arial"/>
          <w:bCs/>
          <w:sz w:val="20"/>
          <w:szCs w:val="20"/>
        </w:rPr>
        <w:t>RAN4#92bis</w:t>
      </w:r>
    </w:p>
    <w:p w14:paraId="12F4C4C7" w14:textId="0FB957B4" w:rsidR="0008419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[3] R4-1912507, “On uplink fill power transmission”, Huawei, </w:t>
      </w:r>
      <w:r>
        <w:rPr>
          <w:rFonts w:ascii="Arial" w:hAnsi="Arial" w:cs="Arial"/>
          <w:bCs/>
          <w:sz w:val="20"/>
          <w:szCs w:val="20"/>
        </w:rPr>
        <w:t>RAN4#92bis</w:t>
      </w:r>
    </w:p>
    <w:p w14:paraId="54663BCD" w14:textId="71C20FE8" w:rsidR="0008419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[4] R4-1912386, “New methods of handling UEs with multiple </w:t>
      </w:r>
      <w:proofErr w:type="spellStart"/>
      <w:proofErr w:type="gramStart"/>
      <w:r>
        <w:rPr>
          <w:rFonts w:ascii="Arial" w:hAnsi="Arial" w:cs="Arial"/>
          <w:bCs/>
          <w:sz w:val="20"/>
          <w:szCs w:val="20"/>
        </w:rPr>
        <w:t>Tx</w:t>
      </w:r>
      <w:proofErr w:type="spellEnd"/>
      <w:proofErr w:type="gramEnd"/>
      <w:r>
        <w:rPr>
          <w:rFonts w:ascii="Arial" w:hAnsi="Arial" w:cs="Arial"/>
          <w:bCs/>
          <w:sz w:val="20"/>
          <w:szCs w:val="20"/>
        </w:rPr>
        <w:t xml:space="preserve"> ports”, Qualcomm, </w:t>
      </w:r>
      <w:r>
        <w:rPr>
          <w:rFonts w:ascii="Arial" w:hAnsi="Arial" w:cs="Arial"/>
          <w:bCs/>
          <w:sz w:val="20"/>
          <w:szCs w:val="20"/>
        </w:rPr>
        <w:t>RAN4#92bis</w:t>
      </w:r>
    </w:p>
    <w:p w14:paraId="3CE93E87" w14:textId="790A122A" w:rsidR="00084193" w:rsidRPr="0008419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 xml:space="preserve">[5] R4-1913068, “WF on full power transmission for </w:t>
      </w:r>
      <w:proofErr w:type="spellStart"/>
      <w:r>
        <w:rPr>
          <w:rFonts w:ascii="Arial" w:hAnsi="Arial" w:cs="Arial"/>
          <w:bCs/>
          <w:sz w:val="20"/>
          <w:szCs w:val="20"/>
        </w:rPr>
        <w:t>eMIMO</w:t>
      </w:r>
      <w:proofErr w:type="spellEnd"/>
      <w:r>
        <w:rPr>
          <w:rFonts w:ascii="Arial" w:hAnsi="Arial" w:cs="Arial"/>
          <w:bCs/>
          <w:sz w:val="20"/>
          <w:szCs w:val="20"/>
        </w:rPr>
        <w:t xml:space="preserve">”, vivo, </w:t>
      </w:r>
      <w:r>
        <w:rPr>
          <w:rFonts w:ascii="Arial" w:hAnsi="Arial" w:cs="Arial"/>
          <w:bCs/>
          <w:sz w:val="20"/>
          <w:szCs w:val="20"/>
        </w:rPr>
        <w:t>RAN4#92bis</w:t>
      </w:r>
    </w:p>
    <w:p w14:paraId="18481C2A"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216D3E84"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77041DD3"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73F9199E"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3658A6E1"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25"/>
      <w:footerReference w:type="default" r:id="rId26"/>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56513" w14:textId="77777777" w:rsidR="00501441" w:rsidRDefault="00501441">
      <w:r>
        <w:separator/>
      </w:r>
    </w:p>
  </w:endnote>
  <w:endnote w:type="continuationSeparator" w:id="0">
    <w:p w14:paraId="5002EB99" w14:textId="77777777" w:rsidR="00501441" w:rsidRDefault="0050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FE42E0" w:rsidRDefault="00FE42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FE42E0" w:rsidRDefault="00FE42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FE42E0" w:rsidRDefault="00FE42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1F77">
      <w:rPr>
        <w:rStyle w:val="PageNumber"/>
      </w:rPr>
      <w:t>4</w:t>
    </w:r>
    <w:r>
      <w:rPr>
        <w:rStyle w:val="PageNumber"/>
      </w:rPr>
      <w:fldChar w:fldCharType="end"/>
    </w:r>
  </w:p>
  <w:p w14:paraId="1BA570F2" w14:textId="77777777" w:rsidR="00FE42E0" w:rsidRDefault="00FE42E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341D5" w14:textId="77777777" w:rsidR="00501441" w:rsidRDefault="00501441">
      <w:r>
        <w:separator/>
      </w:r>
    </w:p>
  </w:footnote>
  <w:footnote w:type="continuationSeparator" w:id="0">
    <w:p w14:paraId="186AD10E" w14:textId="77777777" w:rsidR="00501441" w:rsidRDefault="0050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1"/>
  </w:num>
  <w:num w:numId="3">
    <w:abstractNumId w:val="34"/>
  </w:num>
  <w:num w:numId="4">
    <w:abstractNumId w:val="25"/>
  </w:num>
  <w:num w:numId="5">
    <w:abstractNumId w:val="15"/>
  </w:num>
  <w:num w:numId="6">
    <w:abstractNumId w:val="5"/>
  </w:num>
  <w:num w:numId="7">
    <w:abstractNumId w:val="30"/>
  </w:num>
  <w:num w:numId="8">
    <w:abstractNumId w:val="16"/>
  </w:num>
  <w:num w:numId="9">
    <w:abstractNumId w:val="21"/>
  </w:num>
  <w:num w:numId="10">
    <w:abstractNumId w:val="37"/>
  </w:num>
  <w:num w:numId="11">
    <w:abstractNumId w:val="14"/>
  </w:num>
  <w:num w:numId="12">
    <w:abstractNumId w:val="10"/>
  </w:num>
  <w:num w:numId="13">
    <w:abstractNumId w:val="29"/>
  </w:num>
  <w:num w:numId="14">
    <w:abstractNumId w:val="35"/>
  </w:num>
  <w:num w:numId="15">
    <w:abstractNumId w:val="6"/>
  </w:num>
  <w:num w:numId="16">
    <w:abstractNumId w:val="26"/>
  </w:num>
  <w:num w:numId="17">
    <w:abstractNumId w:val="8"/>
  </w:num>
  <w:num w:numId="18">
    <w:abstractNumId w:val="3"/>
  </w:num>
  <w:num w:numId="19">
    <w:abstractNumId w:val="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7"/>
  </w:num>
  <w:num w:numId="23">
    <w:abstractNumId w:val="12"/>
  </w:num>
  <w:num w:numId="24">
    <w:abstractNumId w:val="28"/>
  </w:num>
  <w:num w:numId="25">
    <w:abstractNumId w:val="4"/>
  </w:num>
  <w:num w:numId="26">
    <w:abstractNumId w:val="32"/>
  </w:num>
  <w:num w:numId="27">
    <w:abstractNumId w:val="36"/>
  </w:num>
  <w:num w:numId="28">
    <w:abstractNumId w:val="1"/>
  </w:num>
  <w:num w:numId="29">
    <w:abstractNumId w:val="24"/>
  </w:num>
  <w:num w:numId="30">
    <w:abstractNumId w:val="33"/>
  </w:num>
  <w:num w:numId="31">
    <w:abstractNumId w:val="2"/>
  </w:num>
  <w:num w:numId="32">
    <w:abstractNumId w:val="22"/>
  </w:num>
  <w:num w:numId="33">
    <w:abstractNumId w:val="27"/>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9"/>
  </w:num>
  <w:num w:numId="36">
    <w:abstractNumId w:val="7"/>
  </w:num>
  <w:num w:numId="37">
    <w:abstractNumId w:val="23"/>
  </w:num>
  <w:num w:numId="38">
    <w:abstractNumId w:val="13"/>
  </w:num>
  <w:num w:numId="3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12CA"/>
    <w:rsid w:val="000017C3"/>
    <w:rsid w:val="00001A0D"/>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76A7"/>
    <w:rsid w:val="00497C35"/>
    <w:rsid w:val="00497DF8"/>
    <w:rsid w:val="004A038E"/>
    <w:rsid w:val="004A04FB"/>
    <w:rsid w:val="004A0745"/>
    <w:rsid w:val="004A0C9C"/>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76A1"/>
    <w:rsid w:val="00BC7C48"/>
    <w:rsid w:val="00BC7EA8"/>
    <w:rsid w:val="00BD0309"/>
    <w:rsid w:val="00BD062A"/>
    <w:rsid w:val="00BD0914"/>
    <w:rsid w:val="00BD0AED"/>
    <w:rsid w:val="00BD0BAE"/>
    <w:rsid w:val="00BD10E4"/>
    <w:rsid w:val="00BD113A"/>
    <w:rsid w:val="00BD154F"/>
    <w:rsid w:val="00BD1DC0"/>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299"/>
    <w:rsid w:val="00D90931"/>
    <w:rsid w:val="00D90D58"/>
    <w:rsid w:val="00D91DB5"/>
    <w:rsid w:val="00D929AE"/>
    <w:rsid w:val="00D93592"/>
    <w:rsid w:val="00D93A6E"/>
    <w:rsid w:val="00D9422C"/>
    <w:rsid w:val="00D9492A"/>
    <w:rsid w:val="00D9497B"/>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B5BB9-F7B2-47A3-AF6D-493D8D78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534</TotalTime>
  <Pages>4</Pages>
  <Words>1056</Words>
  <Characters>5677</Characters>
  <Application>Microsoft Office Word</Application>
  <DocSecurity>0</DocSecurity>
  <Lines>178</Lines>
  <Paragraphs>88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11</cp:revision>
  <cp:lastPrinted>2019-04-07T08:48:00Z</cp:lastPrinted>
  <dcterms:created xsi:type="dcterms:W3CDTF">2019-11-07T20:53:00Z</dcterms:created>
  <dcterms:modified xsi:type="dcterms:W3CDTF">2019-11-08T18:26:00Z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374ccdae-02e4-4d57-9d50-1b675eb50d3c</vt:lpwstr>
  </property>
  <property fmtid="{D5CDD505-2E9C-101B-9397-08002B2CF9AE}" pid="12" name="CTP_BU">
    <vt:lpwstr>NEXT GEN &amp; STANDARDS GROUP</vt:lpwstr>
  </property>
  <property fmtid="{D5CDD505-2E9C-101B-9397-08002B2CF9AE}" pid="13" name="CTP_TimeStamp">
    <vt:lpwstr>2019-11-08 18:26:42Z</vt:lpwstr>
  </property>
  <property fmtid="{D5CDD505-2E9C-101B-9397-08002B2CF9AE}" pid="14" name="_ReviewingToolsShownOnce">
    <vt:lpwstr/>
  </property>
  <property fmtid="{D5CDD505-2E9C-101B-9397-08002B2CF9AE}" pid="15" name="CTPClassification">
    <vt:lpwstr>CTP_IC</vt:lpwstr>
  </property>
</Properties>
</file>